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2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政府采购意向公告</w:t>
      </w:r>
    </w:p>
    <w:p w14:paraId="6C288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0"/>
          <w:szCs w:val="30"/>
        </w:rPr>
      </w:pPr>
      <w:bookmarkStart w:id="0" w:name="_GoBack"/>
      <w:r>
        <w:rPr>
          <w:b/>
          <w:bCs/>
          <w:i w:val="0"/>
          <w:iCs w:val="0"/>
          <w:caps w:val="0"/>
          <w:color w:val="38394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漳州海关综合技术服务中心2026年3至12月政府采购意向</w:t>
      </w:r>
      <w:bookmarkEnd w:id="0"/>
    </w:p>
    <w:p w14:paraId="558041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300" w:afterAutospacing="0" w:line="48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为便于供应商及时了解政府采购信息，根据《财政部关于开展政府采购意向公开工作的通知》（财库〔2020〕10号）等有关规定，现将漳州海关综合技术服务中心2026年3至12月政府采购意向公开如下：</w:t>
      </w:r>
    </w:p>
    <w:tbl>
      <w:tblPr>
        <w:tblW w:w="14438" w:type="dxa"/>
        <w:jc w:val="center"/>
        <w:tblBorders>
          <w:top w:val="single" w:color="DADADA" w:sz="6" w:space="0"/>
          <w:left w:val="single" w:color="DADADA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816"/>
        <w:gridCol w:w="1004"/>
        <w:gridCol w:w="2298"/>
        <w:gridCol w:w="6848"/>
        <w:gridCol w:w="1214"/>
        <w:gridCol w:w="729"/>
        <w:gridCol w:w="1193"/>
      </w:tblGrid>
      <w:tr w14:paraId="128B0E77"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tblHeader/>
          <w:jc w:val="center"/>
        </w:trPr>
        <w:tc>
          <w:tcPr>
            <w:tcW w:w="36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4A8C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553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采购单位</w:t>
            </w:r>
          </w:p>
        </w:tc>
        <w:tc>
          <w:tcPr>
            <w:tcW w:w="276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680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采购项目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89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3C3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采购品目</w:t>
            </w:r>
          </w:p>
        </w:tc>
        <w:tc>
          <w:tcPr>
            <w:tcW w:w="87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628C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123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2AD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预算金额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9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4A85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采购日期</w:t>
            </w:r>
          </w:p>
        </w:tc>
        <w:tc>
          <w:tcPr>
            <w:tcW w:w="8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 w14:paraId="4A19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3BC447C"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  <w:jc w:val="center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2E5E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E054F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漳州海关综合技术服务中心</w:t>
            </w:r>
          </w:p>
        </w:tc>
        <w:tc>
          <w:tcPr>
            <w:tcW w:w="276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98EB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"http://cgyx.ccgp.gov.cn/cgyx/preview/proJ?projId=f0850b74-26d0-41ec-b8eb-1c648556c264" \t "http://cgyx.ccgp.gov.cn/cgyx/preview/_blank" </w:instrTex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漳州海关综合技术服务中心2026年实验室仪器设备更新项目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589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E5440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A02052501离心机,A02100301显微镜,A02100407质谱仪,A02100408色谱仪,A02100699其他试验仪器及装置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5E82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超高效液相色谱-三重四级杆质谱仪1台/套（预算280万元）； 气相色谱-三重四级杆质谱仪1台/套（预算120万元）； 离子色谱仪2台/套（预算160万元）； 生物显微镜1台/套（预算30万元）； 高压灭菌锅1台/套（预算7万元）； 生物安全柜4台/套（预算20万元）； 旋转蒸发仪4台/套（预算48万元）； 高速冷冻离心机3台/套（预算30万元）； 烘箱1台/套（预算7万元）。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6207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702.000000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20D8B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2026年05月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9D1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详细设备以采购公告和采购文件为准。</w:t>
            </w:r>
          </w:p>
        </w:tc>
      </w:tr>
    </w:tbl>
    <w:p w14:paraId="616AB566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本次公开的采购意向是本单位政府采购工作的初步安排，具体采购项目情况以相关采购公告和采购文件为准。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51F1"/>
    <w:rsid w:val="1F8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2026-03-11T08:30:00Z</dcterms:created>
  <dc:creator>滨点鱼</dc:creator>
  <cp:lastModifiedBy>滨点鱼</cp:lastModifiedBy>
  <dcterms:modified xsi:type="dcterms:W3CDTF">2026-03-11T08:33:55Z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24E4757C87D046AEB76B371CA8793E08_11</vt:lpwstr>
  </property>
  <property fmtid="{D5CDD505-2E9C-101B-9397-08002B2CF9AE}" pid="4" name="KSOTemplateDocerSaveRecord">
    <vt:lpwstr>eyJoZGlkIjoiNTMyN2EzN2NjN2FhMWRkOTY3MjExZDM5MTFkOTQzMzMiLCJ1c2VySWQiOiIzNjcwMzkxMTEifQ==</vt:lpwstr>
  </property>
</Properties>
</file>