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/>
        <w:jc w:val="center"/>
        <w:rPr>
          <w:rFonts w:ascii="微软雅黑" w:eastAsia="微软雅黑"/>
          <w:sz w:val="18"/>
          <w:szCs w:val="18"/>
        </w:rPr>
      </w:pPr>
      <w:r>
        <w:rPr>
          <w:rFonts w:hint="eastAsia" w:ascii="微软雅黑" w:eastAsia="微软雅黑"/>
          <w:sz w:val="32"/>
          <w:szCs w:val="32"/>
        </w:rPr>
        <w:t>2026年1-</w:t>
      </w:r>
      <w:r>
        <w:rPr>
          <w:rFonts w:hint="eastAsia" w:ascii="微软雅黑" w:eastAsia="微软雅黑"/>
          <w:sz w:val="32"/>
          <w:szCs w:val="32"/>
          <w:lang w:val="en-US" w:eastAsia="zh-CN"/>
        </w:rPr>
        <w:t>5</w:t>
      </w:r>
      <w:r>
        <w:rPr>
          <w:rFonts w:hint="eastAsia" w:ascii="微软雅黑" w:eastAsia="微软雅黑"/>
          <w:sz w:val="32"/>
          <w:szCs w:val="32"/>
        </w:rPr>
        <w:t>月厦门、泉州、漳州、龙岩进出口情况表</w:t>
      </w:r>
    </w:p>
    <w:p>
      <w:pPr>
        <w:jc w:val="right"/>
        <w:rPr>
          <w:rFonts w:ascii="微软雅黑" w:eastAsia="微软雅黑"/>
          <w:sz w:val="18"/>
          <w:szCs w:val="18"/>
        </w:rPr>
      </w:pPr>
      <w:r>
        <w:rPr>
          <w:rFonts w:hint="eastAsia" w:ascii="微软雅黑" w:eastAsia="微软雅黑"/>
          <w:sz w:val="18"/>
          <w:szCs w:val="18"/>
        </w:rPr>
        <w:t>单位：亿元  %</w:t>
      </w:r>
    </w:p>
    <w:tbl>
      <w:tblPr>
        <w:tblStyle w:val="4"/>
        <w:tblW w:w="0" w:type="auto"/>
        <w:tblInd w:w="108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1191"/>
        <w:gridCol w:w="1191"/>
        <w:gridCol w:w="1191"/>
        <w:gridCol w:w="1191"/>
        <w:gridCol w:w="1191"/>
        <w:gridCol w:w="1191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</w:tblPrEx>
        <w:trPr>
          <w:trHeight w:val="510" w:hRule="atLeast"/>
        </w:trPr>
        <w:tc>
          <w:tcPr>
            <w:tcW w:w="2892" w:type="dxa"/>
            <w:gridSpan w:val="2"/>
            <w:vMerge w:val="restart"/>
            <w:tcBorders>
              <w:tl2br w:val="nil"/>
              <w:tr2bl w:val="nil"/>
            </w:tcBorders>
            <w:shd w:val="clear" w:color="auto" w:fill="D9D9D9"/>
            <w:vAlign w:val="center"/>
          </w:tcPr>
          <w:p>
            <w:pPr>
              <w:widowControl/>
              <w:jc w:val="center"/>
              <w:rPr>
                <w:rFonts w:eastAsia="幼圆"/>
                <w:b/>
                <w:kern w:val="0"/>
                <w:szCs w:val="21"/>
              </w:rPr>
            </w:pPr>
            <w:r>
              <w:rPr>
                <w:rFonts w:eastAsia="幼圆"/>
                <w:b/>
                <w:kern w:val="0"/>
                <w:szCs w:val="21"/>
              </w:rPr>
              <w:t>指标</w:t>
            </w:r>
          </w:p>
        </w:tc>
        <w:tc>
          <w:tcPr>
            <w:tcW w:w="3573" w:type="dxa"/>
            <w:gridSpan w:val="3"/>
            <w:tcBorders>
              <w:tl2br w:val="nil"/>
              <w:tr2bl w:val="nil"/>
            </w:tcBorders>
            <w:shd w:val="clear" w:color="auto" w:fill="D9D9D9"/>
            <w:vAlign w:val="center"/>
          </w:tcPr>
          <w:p>
            <w:pPr>
              <w:widowControl/>
              <w:jc w:val="center"/>
              <w:rPr>
                <w:rFonts w:eastAsia="幼圆"/>
                <w:b/>
                <w:kern w:val="0"/>
                <w:szCs w:val="21"/>
              </w:rPr>
            </w:pPr>
            <w:r>
              <w:rPr>
                <w:rFonts w:hint="eastAsia" w:eastAsia="幼圆"/>
                <w:b/>
                <w:kern w:val="0"/>
                <w:szCs w:val="21"/>
                <w:lang w:val="en-US" w:eastAsia="zh-CN"/>
              </w:rPr>
              <w:t>5</w:t>
            </w:r>
            <w:r>
              <w:rPr>
                <w:rFonts w:eastAsia="幼圆"/>
                <w:b/>
                <w:kern w:val="0"/>
                <w:szCs w:val="21"/>
              </w:rPr>
              <w:t>月</w:t>
            </w:r>
          </w:p>
        </w:tc>
        <w:tc>
          <w:tcPr>
            <w:tcW w:w="2382" w:type="dxa"/>
            <w:gridSpan w:val="2"/>
            <w:tcBorders>
              <w:tl2br w:val="nil"/>
              <w:tr2bl w:val="nil"/>
            </w:tcBorders>
            <w:shd w:val="clear" w:color="auto" w:fill="D9D9D9"/>
            <w:vAlign w:val="center"/>
          </w:tcPr>
          <w:p>
            <w:pPr>
              <w:widowControl/>
              <w:jc w:val="center"/>
              <w:rPr>
                <w:rFonts w:eastAsia="幼圆"/>
                <w:b/>
                <w:kern w:val="0"/>
                <w:szCs w:val="21"/>
              </w:rPr>
            </w:pPr>
            <w:r>
              <w:rPr>
                <w:rFonts w:eastAsia="幼圆"/>
                <w:b/>
                <w:kern w:val="0"/>
                <w:szCs w:val="21"/>
              </w:rPr>
              <w:t>1至</w:t>
            </w:r>
            <w:r>
              <w:rPr>
                <w:rFonts w:hint="eastAsia" w:eastAsia="幼圆"/>
                <w:b/>
                <w:kern w:val="0"/>
                <w:szCs w:val="21"/>
                <w:lang w:val="en-US" w:eastAsia="zh-CN"/>
              </w:rPr>
              <w:t>5</w:t>
            </w:r>
            <w:r>
              <w:rPr>
                <w:rFonts w:eastAsia="幼圆"/>
                <w:b/>
                <w:kern w:val="0"/>
                <w:szCs w:val="21"/>
              </w:rPr>
              <w:t>月累计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92" w:type="dxa"/>
            <w:gridSpan w:val="2"/>
            <w:vMerge w:val="continue"/>
            <w:tcBorders>
              <w:tl2br w:val="nil"/>
              <w:tr2bl w:val="nil"/>
            </w:tcBorders>
            <w:shd w:val="clear" w:color="auto" w:fill="D9D9D9"/>
            <w:vAlign w:val="center"/>
          </w:tcPr>
          <w:p/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D9D9D9"/>
            <w:vAlign w:val="center"/>
          </w:tcPr>
          <w:p>
            <w:pPr>
              <w:widowControl/>
              <w:jc w:val="center"/>
              <w:rPr>
                <w:rFonts w:eastAsia="幼圆"/>
                <w:b/>
                <w:kern w:val="0"/>
                <w:szCs w:val="21"/>
              </w:rPr>
            </w:pPr>
            <w:r>
              <w:rPr>
                <w:rFonts w:eastAsia="幼圆"/>
                <w:b/>
                <w:kern w:val="0"/>
                <w:szCs w:val="21"/>
              </w:rPr>
              <w:t>人民币值</w:t>
            </w:r>
          </w:p>
        </w:tc>
        <w:tc>
          <w:tcPr>
            <w:tcW w:w="1191" w:type="dxa"/>
            <w:tcBorders>
              <w:right w:val="single" w:color="auto" w:sz="4" w:space="0"/>
              <w:tl2br w:val="nil"/>
              <w:tr2bl w:val="nil"/>
            </w:tcBorders>
            <w:shd w:val="clear" w:color="auto" w:fill="D9D9D9"/>
            <w:vAlign w:val="center"/>
          </w:tcPr>
          <w:p>
            <w:pPr>
              <w:widowControl/>
              <w:jc w:val="center"/>
              <w:rPr>
                <w:rFonts w:eastAsia="幼圆"/>
                <w:b/>
                <w:kern w:val="0"/>
                <w:szCs w:val="21"/>
              </w:rPr>
            </w:pPr>
            <w:r>
              <w:rPr>
                <w:rFonts w:eastAsia="幼圆"/>
                <w:b/>
                <w:kern w:val="0"/>
                <w:szCs w:val="21"/>
              </w:rPr>
              <w:t>同比</w:t>
            </w:r>
          </w:p>
        </w:tc>
        <w:tc>
          <w:tcPr>
            <w:tcW w:w="1191" w:type="dxa"/>
            <w:tcBorders>
              <w:left w:val="single" w:color="auto" w:sz="4" w:space="0"/>
              <w:tl2br w:val="nil"/>
              <w:tr2bl w:val="nil"/>
            </w:tcBorders>
            <w:shd w:val="clear" w:color="auto" w:fill="D9D9D9"/>
            <w:vAlign w:val="center"/>
          </w:tcPr>
          <w:p>
            <w:pPr>
              <w:widowControl/>
              <w:jc w:val="center"/>
              <w:rPr>
                <w:rFonts w:eastAsia="幼圆"/>
                <w:b/>
                <w:kern w:val="0"/>
                <w:szCs w:val="21"/>
              </w:rPr>
            </w:pPr>
            <w:r>
              <w:rPr>
                <w:rFonts w:eastAsia="幼圆"/>
                <w:b/>
                <w:kern w:val="0"/>
                <w:szCs w:val="21"/>
              </w:rPr>
              <w:t>环比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D9D9D9"/>
            <w:vAlign w:val="center"/>
          </w:tcPr>
          <w:p>
            <w:pPr>
              <w:widowControl/>
              <w:jc w:val="center"/>
              <w:rPr>
                <w:rFonts w:eastAsia="幼圆"/>
                <w:b/>
                <w:kern w:val="0"/>
                <w:szCs w:val="21"/>
              </w:rPr>
            </w:pPr>
            <w:r>
              <w:rPr>
                <w:rFonts w:eastAsia="幼圆"/>
                <w:b/>
                <w:kern w:val="0"/>
                <w:szCs w:val="21"/>
              </w:rPr>
              <w:t>人民币值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D9D9D9"/>
            <w:vAlign w:val="center"/>
          </w:tcPr>
          <w:p>
            <w:pPr>
              <w:widowControl/>
              <w:jc w:val="center"/>
              <w:rPr>
                <w:rFonts w:eastAsia="幼圆"/>
                <w:b/>
                <w:kern w:val="0"/>
                <w:szCs w:val="21"/>
              </w:rPr>
            </w:pPr>
            <w:r>
              <w:rPr>
                <w:rFonts w:eastAsia="幼圆"/>
                <w:b/>
                <w:kern w:val="0"/>
                <w:szCs w:val="21"/>
              </w:rPr>
              <w:t>同比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1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eastAsia="幼圆"/>
                <w:b/>
                <w:kern w:val="0"/>
                <w:szCs w:val="21"/>
              </w:rPr>
            </w:pPr>
            <w:r>
              <w:rPr>
                <w:rFonts w:eastAsia="幼圆"/>
                <w:b/>
                <w:kern w:val="0"/>
                <w:szCs w:val="21"/>
              </w:rPr>
              <w:t>厦门市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eastAsia="幼圆"/>
                <w:kern w:val="0"/>
                <w:szCs w:val="21"/>
              </w:rPr>
            </w:pPr>
            <w:r>
              <w:rPr>
                <w:rFonts w:eastAsia="幼圆"/>
                <w:kern w:val="0"/>
                <w:szCs w:val="21"/>
              </w:rPr>
              <w:t>合计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/>
                <w:lang w:val="en-US" w:eastAsia="zh-CN"/>
              </w:rPr>
              <w:t xml:space="preserve">861.5 </w:t>
            </w:r>
          </w:p>
        </w:tc>
        <w:tc>
          <w:tcPr>
            <w:tcW w:w="1191" w:type="dxa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/>
                <w:lang w:val="en-US" w:eastAsia="zh-CN"/>
              </w:rPr>
              <w:t xml:space="preserve">10.4 </w:t>
            </w:r>
          </w:p>
        </w:tc>
        <w:tc>
          <w:tcPr>
            <w:tcW w:w="1191" w:type="dxa"/>
            <w:tcBorders>
              <w:lef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/>
                <w:lang w:val="en-US" w:eastAsia="zh-CN"/>
              </w:rPr>
              <w:t xml:space="preserve">-1.4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/>
                <w:lang w:val="en-US" w:eastAsia="zh-CN"/>
              </w:rPr>
              <w:t xml:space="preserve">4182.0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/>
                <w:lang w:val="en-US" w:eastAsia="zh-CN"/>
              </w:rPr>
              <w:t xml:space="preserve">12.6 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1" w:type="dxa"/>
            <w:vMerge w:val="continue"/>
            <w:tcBorders>
              <w:tl2br w:val="nil"/>
              <w:tr2bl w:val="nil"/>
            </w:tcBorders>
            <w:vAlign w:val="center"/>
          </w:tcPr>
          <w:p/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eastAsia="幼圆"/>
                <w:kern w:val="0"/>
                <w:szCs w:val="21"/>
              </w:rPr>
            </w:pPr>
            <w:r>
              <w:rPr>
                <w:rFonts w:eastAsia="幼圆"/>
                <w:kern w:val="0"/>
                <w:szCs w:val="21"/>
              </w:rPr>
              <w:t>出口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/>
                <w:lang w:val="en-US" w:eastAsia="zh-CN"/>
              </w:rPr>
              <w:t xml:space="preserve">463.5 </w:t>
            </w:r>
          </w:p>
        </w:tc>
        <w:tc>
          <w:tcPr>
            <w:tcW w:w="1191" w:type="dxa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/>
                <w:lang w:val="en-US" w:eastAsia="zh-CN"/>
              </w:rPr>
              <w:t xml:space="preserve">4.6 </w:t>
            </w:r>
          </w:p>
        </w:tc>
        <w:tc>
          <w:tcPr>
            <w:tcW w:w="1191" w:type="dxa"/>
            <w:tcBorders>
              <w:lef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/>
                <w:lang w:val="en-US" w:eastAsia="zh-CN"/>
              </w:rPr>
              <w:t xml:space="preserve">-0.3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/>
                <w:lang w:val="en-US" w:eastAsia="zh-CN"/>
              </w:rPr>
              <w:t xml:space="preserve">2195.9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/>
                <w:lang w:val="en-US" w:eastAsia="zh-CN"/>
              </w:rPr>
              <w:t xml:space="preserve">8.5 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1" w:type="dxa"/>
            <w:vMerge w:val="continue"/>
            <w:tcBorders>
              <w:bottom w:val="single" w:color="auto" w:sz="8" w:space="0"/>
              <w:tl2br w:val="nil"/>
              <w:tr2bl w:val="nil"/>
            </w:tcBorders>
            <w:vAlign w:val="center"/>
          </w:tcPr>
          <w:p/>
        </w:tc>
        <w:tc>
          <w:tcPr>
            <w:tcW w:w="1191" w:type="dxa"/>
            <w:tcBorders>
              <w:bottom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eastAsia="幼圆"/>
                <w:kern w:val="0"/>
                <w:szCs w:val="21"/>
              </w:rPr>
            </w:pPr>
            <w:r>
              <w:rPr>
                <w:rFonts w:eastAsia="幼圆"/>
                <w:kern w:val="0"/>
                <w:szCs w:val="21"/>
              </w:rPr>
              <w:t>进口</w:t>
            </w:r>
          </w:p>
        </w:tc>
        <w:tc>
          <w:tcPr>
            <w:tcW w:w="1191" w:type="dxa"/>
            <w:tcBorders>
              <w:bottom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/>
                <w:lang w:val="en-US" w:eastAsia="zh-CN"/>
              </w:rPr>
              <w:t xml:space="preserve">398.0 </w:t>
            </w:r>
          </w:p>
        </w:tc>
        <w:tc>
          <w:tcPr>
            <w:tcW w:w="1191" w:type="dxa"/>
            <w:tcBorders>
              <w:bottom w:val="single" w:color="auto" w:sz="8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/>
                <w:lang w:val="en-US" w:eastAsia="zh-CN"/>
              </w:rPr>
              <w:t xml:space="preserve">18.0 </w:t>
            </w:r>
          </w:p>
        </w:tc>
        <w:tc>
          <w:tcPr>
            <w:tcW w:w="1191" w:type="dxa"/>
            <w:tcBorders>
              <w:left w:val="single" w:color="auto" w:sz="4" w:space="0"/>
              <w:bottom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/>
                <w:lang w:val="en-US" w:eastAsia="zh-CN"/>
              </w:rPr>
              <w:t xml:space="preserve">-2.6 </w:t>
            </w:r>
          </w:p>
        </w:tc>
        <w:tc>
          <w:tcPr>
            <w:tcW w:w="1191" w:type="dxa"/>
            <w:tcBorders>
              <w:bottom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/>
                <w:lang w:val="en-US" w:eastAsia="zh-CN"/>
              </w:rPr>
              <w:t xml:space="preserve">1986.1 </w:t>
            </w:r>
          </w:p>
        </w:tc>
        <w:tc>
          <w:tcPr>
            <w:tcW w:w="1191" w:type="dxa"/>
            <w:tcBorders>
              <w:bottom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/>
                <w:lang w:val="en-US" w:eastAsia="zh-CN"/>
              </w:rPr>
              <w:t xml:space="preserve">17.7 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1" w:type="dxa"/>
            <w:vMerge w:val="restart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rPr>
                <w:rFonts w:eastAsia="幼圆"/>
                <w:b/>
                <w:kern w:val="0"/>
                <w:szCs w:val="21"/>
              </w:rPr>
            </w:pPr>
            <w:r>
              <w:rPr>
                <w:rFonts w:eastAsia="幼圆"/>
                <w:b/>
                <w:kern w:val="0"/>
                <w:szCs w:val="21"/>
              </w:rPr>
              <w:t>泉州市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rPr>
                <w:rFonts w:eastAsia="幼圆"/>
                <w:kern w:val="0"/>
                <w:szCs w:val="21"/>
              </w:rPr>
            </w:pPr>
            <w:r>
              <w:rPr>
                <w:rFonts w:eastAsia="幼圆"/>
                <w:kern w:val="0"/>
                <w:szCs w:val="21"/>
              </w:rPr>
              <w:t>合计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/>
                <w:lang w:val="en-US" w:eastAsia="zh-CN"/>
              </w:rPr>
              <w:t xml:space="preserve">225.5 </w:t>
            </w:r>
          </w:p>
        </w:tc>
        <w:tc>
          <w:tcPr>
            <w:tcW w:w="1191" w:type="dxa"/>
            <w:tcBorders>
              <w:right w:val="single" w:color="auto" w:sz="4" w:space="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/>
                <w:lang w:val="en-US" w:eastAsia="zh-CN"/>
              </w:rPr>
              <w:t xml:space="preserve">-4.3 </w:t>
            </w:r>
          </w:p>
        </w:tc>
        <w:tc>
          <w:tcPr>
            <w:tcW w:w="1191" w:type="dxa"/>
            <w:tcBorders>
              <w:left w:val="single" w:color="auto" w:sz="4" w:space="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/>
                <w:lang w:val="en-US" w:eastAsia="zh-CN"/>
              </w:rPr>
              <w:t xml:space="preserve">39.1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/>
                <w:lang w:val="en-US" w:eastAsia="zh-CN"/>
              </w:rPr>
              <w:t xml:space="preserve">888.0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/>
                <w:lang w:val="en-US" w:eastAsia="zh-CN"/>
              </w:rPr>
              <w:t xml:space="preserve">-13.9 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1" w:type="dxa"/>
            <w:vMerge w:val="continue"/>
            <w:tcBorders>
              <w:tl2br w:val="nil"/>
              <w:tr2bl w:val="nil"/>
            </w:tcBorders>
            <w:shd w:val="clear" w:color="auto" w:fill="F2F2F2"/>
            <w:vAlign w:val="center"/>
          </w:tcPr>
          <w:p/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rPr>
                <w:rFonts w:eastAsia="幼圆"/>
                <w:kern w:val="0"/>
                <w:szCs w:val="21"/>
              </w:rPr>
            </w:pPr>
            <w:r>
              <w:rPr>
                <w:rFonts w:eastAsia="幼圆"/>
                <w:kern w:val="0"/>
                <w:szCs w:val="21"/>
              </w:rPr>
              <w:t>出口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/>
                <w:lang w:val="en-US" w:eastAsia="zh-CN"/>
              </w:rPr>
              <w:t xml:space="preserve">141.0 </w:t>
            </w:r>
          </w:p>
        </w:tc>
        <w:tc>
          <w:tcPr>
            <w:tcW w:w="1191" w:type="dxa"/>
            <w:tcBorders>
              <w:right w:val="single" w:color="auto" w:sz="4" w:space="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/>
                <w:lang w:val="en-US" w:eastAsia="zh-CN"/>
              </w:rPr>
              <w:t xml:space="preserve">-18.5 </w:t>
            </w:r>
          </w:p>
        </w:tc>
        <w:tc>
          <w:tcPr>
            <w:tcW w:w="1191" w:type="dxa"/>
            <w:tcBorders>
              <w:left w:val="single" w:color="auto" w:sz="4" w:space="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/>
                <w:lang w:val="en-US" w:eastAsia="zh-CN"/>
              </w:rPr>
              <w:t xml:space="preserve">4.2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/>
                <w:lang w:val="en-US" w:eastAsia="zh-CN"/>
              </w:rPr>
              <w:t xml:space="preserve">641.9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/>
                <w:lang w:val="en-US" w:eastAsia="zh-CN"/>
              </w:rPr>
              <w:t xml:space="preserve">-13.1 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1" w:type="dxa"/>
            <w:vMerge w:val="continue"/>
            <w:tcBorders>
              <w:tl2br w:val="nil"/>
              <w:tr2bl w:val="nil"/>
            </w:tcBorders>
            <w:shd w:val="clear" w:color="auto" w:fill="F2F2F2"/>
            <w:vAlign w:val="center"/>
          </w:tcPr>
          <w:p/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rPr>
                <w:rFonts w:eastAsia="幼圆"/>
                <w:kern w:val="0"/>
                <w:szCs w:val="21"/>
              </w:rPr>
            </w:pPr>
            <w:r>
              <w:rPr>
                <w:rFonts w:eastAsia="幼圆"/>
                <w:kern w:val="0"/>
                <w:szCs w:val="21"/>
              </w:rPr>
              <w:t>进口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/>
                <w:lang w:val="en-US" w:eastAsia="zh-CN"/>
              </w:rPr>
              <w:t xml:space="preserve">84.5 </w:t>
            </w:r>
          </w:p>
        </w:tc>
        <w:tc>
          <w:tcPr>
            <w:tcW w:w="1191" w:type="dxa"/>
            <w:tcBorders>
              <w:right w:val="single" w:color="auto" w:sz="4" w:space="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/>
                <w:lang w:val="en-US" w:eastAsia="zh-CN"/>
              </w:rPr>
              <w:t xml:space="preserve">34.7 </w:t>
            </w:r>
          </w:p>
        </w:tc>
        <w:tc>
          <w:tcPr>
            <w:tcW w:w="1191" w:type="dxa"/>
            <w:tcBorders>
              <w:left w:val="single" w:color="auto" w:sz="4" w:space="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/>
                <w:lang w:val="en-US" w:eastAsia="zh-CN"/>
              </w:rPr>
              <w:t xml:space="preserve">214.2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/>
                <w:lang w:val="en-US" w:eastAsia="zh-CN"/>
              </w:rPr>
              <w:t xml:space="preserve">246.1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/>
                <w:lang w:val="en-US" w:eastAsia="zh-CN"/>
              </w:rPr>
              <w:t xml:space="preserve">-16.1 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1701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eastAsia="幼圆"/>
                <w:b/>
                <w:kern w:val="0"/>
                <w:szCs w:val="21"/>
              </w:rPr>
            </w:pPr>
            <w:r>
              <w:rPr>
                <w:rFonts w:eastAsia="幼圆"/>
                <w:b/>
                <w:kern w:val="0"/>
                <w:szCs w:val="21"/>
              </w:rPr>
              <w:t>漳州市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eastAsia="幼圆"/>
                <w:kern w:val="0"/>
                <w:szCs w:val="21"/>
              </w:rPr>
            </w:pPr>
            <w:r>
              <w:rPr>
                <w:rFonts w:eastAsia="幼圆"/>
                <w:kern w:val="0"/>
                <w:szCs w:val="21"/>
              </w:rPr>
              <w:t>合计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/>
                <w:lang w:val="en-US" w:eastAsia="zh-CN"/>
              </w:rPr>
              <w:t xml:space="preserve">100.6 </w:t>
            </w:r>
          </w:p>
        </w:tc>
        <w:tc>
          <w:tcPr>
            <w:tcW w:w="1191" w:type="dxa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/>
                <w:lang w:val="en-US" w:eastAsia="zh-CN"/>
              </w:rPr>
              <w:t xml:space="preserve">19.6 </w:t>
            </w:r>
          </w:p>
        </w:tc>
        <w:tc>
          <w:tcPr>
            <w:tcW w:w="1191" w:type="dxa"/>
            <w:tcBorders>
              <w:lef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/>
                <w:lang w:val="en-US" w:eastAsia="zh-CN"/>
              </w:rPr>
              <w:t xml:space="preserve">-10.7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/>
                <w:lang w:val="en-US" w:eastAsia="zh-CN"/>
              </w:rPr>
              <w:t xml:space="preserve">499.2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/>
                <w:lang w:val="en-US" w:eastAsia="zh-CN"/>
              </w:rPr>
              <w:t xml:space="preserve">2.6 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1" w:type="dxa"/>
            <w:vMerge w:val="continue"/>
            <w:tcBorders>
              <w:tl2br w:val="nil"/>
              <w:tr2bl w:val="nil"/>
            </w:tcBorders>
            <w:vAlign w:val="center"/>
          </w:tcPr>
          <w:p/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eastAsia="幼圆"/>
                <w:kern w:val="0"/>
                <w:szCs w:val="21"/>
              </w:rPr>
            </w:pPr>
            <w:r>
              <w:rPr>
                <w:rFonts w:eastAsia="幼圆"/>
                <w:kern w:val="0"/>
                <w:szCs w:val="21"/>
              </w:rPr>
              <w:t>出口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/>
                <w:lang w:val="en-US" w:eastAsia="zh-CN"/>
              </w:rPr>
              <w:t xml:space="preserve">60.9 </w:t>
            </w:r>
          </w:p>
        </w:tc>
        <w:tc>
          <w:tcPr>
            <w:tcW w:w="1191" w:type="dxa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/>
                <w:lang w:val="en-US" w:eastAsia="zh-CN"/>
              </w:rPr>
              <w:t xml:space="preserve">-0.2 </w:t>
            </w:r>
          </w:p>
        </w:tc>
        <w:tc>
          <w:tcPr>
            <w:tcW w:w="1191" w:type="dxa"/>
            <w:tcBorders>
              <w:lef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/>
                <w:lang w:val="en-US" w:eastAsia="zh-CN"/>
              </w:rPr>
              <w:t xml:space="preserve">1.5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/>
                <w:lang w:val="en-US" w:eastAsia="zh-CN"/>
              </w:rPr>
              <w:t xml:space="preserve">285.1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/>
                <w:lang w:val="en-US" w:eastAsia="zh-CN"/>
              </w:rPr>
              <w:t xml:space="preserve">-12.8 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1" w:type="dxa"/>
            <w:vMerge w:val="continue"/>
            <w:tcBorders>
              <w:bottom w:val="single" w:color="auto" w:sz="8" w:space="0"/>
              <w:tl2br w:val="nil"/>
              <w:tr2bl w:val="nil"/>
            </w:tcBorders>
            <w:vAlign w:val="center"/>
          </w:tcPr>
          <w:p/>
        </w:tc>
        <w:tc>
          <w:tcPr>
            <w:tcW w:w="1191" w:type="dxa"/>
            <w:tcBorders>
              <w:bottom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eastAsia="幼圆"/>
                <w:kern w:val="0"/>
                <w:szCs w:val="21"/>
              </w:rPr>
            </w:pPr>
            <w:r>
              <w:rPr>
                <w:rFonts w:eastAsia="幼圆"/>
                <w:kern w:val="0"/>
                <w:szCs w:val="21"/>
              </w:rPr>
              <w:t>进口</w:t>
            </w:r>
          </w:p>
        </w:tc>
        <w:tc>
          <w:tcPr>
            <w:tcW w:w="1191" w:type="dxa"/>
            <w:tcBorders>
              <w:bottom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/>
                <w:lang w:val="en-US" w:eastAsia="zh-CN"/>
              </w:rPr>
              <w:t xml:space="preserve">39.7 </w:t>
            </w:r>
          </w:p>
        </w:tc>
        <w:tc>
          <w:tcPr>
            <w:tcW w:w="1191" w:type="dxa"/>
            <w:tcBorders>
              <w:bottom w:val="single" w:color="auto" w:sz="8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/>
                <w:lang w:val="en-US" w:eastAsia="zh-CN"/>
              </w:rPr>
              <w:t xml:space="preserve">71.9 </w:t>
            </w:r>
          </w:p>
        </w:tc>
        <w:tc>
          <w:tcPr>
            <w:tcW w:w="1191" w:type="dxa"/>
            <w:tcBorders>
              <w:left w:val="single" w:color="auto" w:sz="4" w:space="0"/>
              <w:bottom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/>
                <w:lang w:val="en-US" w:eastAsia="zh-CN"/>
              </w:rPr>
              <w:t xml:space="preserve">-24.6 </w:t>
            </w:r>
          </w:p>
        </w:tc>
        <w:tc>
          <w:tcPr>
            <w:tcW w:w="1191" w:type="dxa"/>
            <w:tcBorders>
              <w:bottom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/>
                <w:lang w:val="en-US" w:eastAsia="zh-CN"/>
              </w:rPr>
              <w:t xml:space="preserve">214.1 </w:t>
            </w:r>
          </w:p>
        </w:tc>
        <w:tc>
          <w:tcPr>
            <w:tcW w:w="1191" w:type="dxa"/>
            <w:tcBorders>
              <w:bottom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/>
                <w:lang w:val="en-US" w:eastAsia="zh-CN"/>
              </w:rPr>
              <w:t xml:space="preserve">34.3 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1" w:type="dxa"/>
            <w:vMerge w:val="restart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rPr>
                <w:rFonts w:eastAsia="幼圆"/>
                <w:b/>
                <w:kern w:val="0"/>
                <w:szCs w:val="21"/>
              </w:rPr>
            </w:pPr>
            <w:r>
              <w:rPr>
                <w:rFonts w:eastAsia="幼圆"/>
                <w:b/>
                <w:kern w:val="0"/>
                <w:szCs w:val="21"/>
              </w:rPr>
              <w:t>龙岩市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rPr>
                <w:rFonts w:eastAsia="幼圆"/>
                <w:kern w:val="0"/>
                <w:szCs w:val="21"/>
              </w:rPr>
            </w:pPr>
            <w:r>
              <w:rPr>
                <w:rFonts w:eastAsia="幼圆"/>
                <w:kern w:val="0"/>
                <w:szCs w:val="21"/>
              </w:rPr>
              <w:t>合计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/>
                <w:lang w:val="en-US" w:eastAsia="zh-CN"/>
              </w:rPr>
              <w:t xml:space="preserve">77.8 </w:t>
            </w:r>
          </w:p>
        </w:tc>
        <w:tc>
          <w:tcPr>
            <w:tcW w:w="1191" w:type="dxa"/>
            <w:tcBorders>
              <w:right w:val="single" w:color="auto" w:sz="4" w:space="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/>
                <w:lang w:val="en-US" w:eastAsia="zh-CN"/>
              </w:rPr>
              <w:t xml:space="preserve">59.7 </w:t>
            </w:r>
          </w:p>
        </w:tc>
        <w:tc>
          <w:tcPr>
            <w:tcW w:w="1191" w:type="dxa"/>
            <w:tcBorders>
              <w:left w:val="single" w:color="auto" w:sz="4" w:space="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/>
                <w:lang w:val="en-US" w:eastAsia="zh-CN"/>
              </w:rPr>
              <w:t xml:space="preserve">23.9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/>
                <w:lang w:val="en-US" w:eastAsia="zh-CN"/>
              </w:rPr>
              <w:t xml:space="preserve">381.2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/>
                <w:lang w:val="en-US" w:eastAsia="zh-CN"/>
              </w:rPr>
              <w:t xml:space="preserve">56.9 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1" w:type="dxa"/>
            <w:vMerge w:val="continue"/>
            <w:tcBorders>
              <w:tl2br w:val="nil"/>
              <w:tr2bl w:val="nil"/>
            </w:tcBorders>
            <w:shd w:val="clear" w:color="auto" w:fill="F2F2F2"/>
            <w:vAlign w:val="center"/>
          </w:tcPr>
          <w:p/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rPr>
                <w:rFonts w:eastAsia="幼圆"/>
                <w:kern w:val="0"/>
                <w:szCs w:val="21"/>
              </w:rPr>
            </w:pPr>
            <w:r>
              <w:rPr>
                <w:rFonts w:eastAsia="幼圆"/>
                <w:kern w:val="0"/>
                <w:szCs w:val="21"/>
              </w:rPr>
              <w:t>出口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/>
                <w:lang w:val="en-US" w:eastAsia="zh-CN"/>
              </w:rPr>
              <w:t xml:space="preserve">32.5 </w:t>
            </w:r>
          </w:p>
        </w:tc>
        <w:tc>
          <w:tcPr>
            <w:tcW w:w="1191" w:type="dxa"/>
            <w:tcBorders>
              <w:right w:val="single" w:color="auto" w:sz="4" w:space="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/>
                <w:lang w:val="en-US" w:eastAsia="zh-CN"/>
              </w:rPr>
              <w:t xml:space="preserve">30.2 </w:t>
            </w:r>
          </w:p>
        </w:tc>
        <w:tc>
          <w:tcPr>
            <w:tcW w:w="1191" w:type="dxa"/>
            <w:tcBorders>
              <w:left w:val="single" w:color="auto" w:sz="4" w:space="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/>
                <w:lang w:val="en-US" w:eastAsia="zh-CN"/>
              </w:rPr>
              <w:t xml:space="preserve">22.8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/>
                <w:lang w:val="en-US" w:eastAsia="zh-CN"/>
              </w:rPr>
              <w:t xml:space="preserve">141.1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/>
                <w:lang w:val="en-US" w:eastAsia="zh-CN"/>
              </w:rPr>
              <w:t xml:space="preserve">19.5 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1" w:type="dxa"/>
            <w:vMerge w:val="continue"/>
            <w:tcBorders>
              <w:tl2br w:val="nil"/>
              <w:tr2bl w:val="nil"/>
            </w:tcBorders>
            <w:shd w:val="clear" w:color="auto" w:fill="F2F2F2"/>
            <w:vAlign w:val="center"/>
          </w:tcPr>
          <w:p/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rPr>
                <w:rFonts w:eastAsia="幼圆"/>
                <w:kern w:val="0"/>
                <w:szCs w:val="21"/>
              </w:rPr>
            </w:pPr>
            <w:r>
              <w:rPr>
                <w:rFonts w:eastAsia="幼圆"/>
                <w:kern w:val="0"/>
                <w:szCs w:val="21"/>
              </w:rPr>
              <w:t>进口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/>
                <w:lang w:val="en-US" w:eastAsia="zh-CN"/>
              </w:rPr>
              <w:t xml:space="preserve">45.3 </w:t>
            </w:r>
          </w:p>
        </w:tc>
        <w:tc>
          <w:tcPr>
            <w:tcW w:w="1191" w:type="dxa"/>
            <w:tcBorders>
              <w:right w:val="single" w:color="auto" w:sz="4" w:space="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/>
                <w:lang w:val="en-US" w:eastAsia="zh-CN"/>
              </w:rPr>
              <w:t xml:space="preserve">90.8 </w:t>
            </w:r>
          </w:p>
        </w:tc>
        <w:tc>
          <w:tcPr>
            <w:tcW w:w="1191" w:type="dxa"/>
            <w:tcBorders>
              <w:left w:val="single" w:color="auto" w:sz="4" w:space="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/>
                <w:lang w:val="en-US" w:eastAsia="zh-CN"/>
              </w:rPr>
              <w:t xml:space="preserve">24.7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/>
                <w:lang w:val="en-US" w:eastAsia="zh-CN"/>
              </w:rPr>
              <w:t xml:space="preserve">240.1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/>
                <w:lang w:val="en-US" w:eastAsia="zh-CN"/>
              </w:rPr>
              <w:t xml:space="preserve">92.2 </w:t>
            </w:r>
          </w:p>
        </w:tc>
      </w:tr>
    </w:tbl>
    <w:p/>
    <w:p>
      <w:bookmarkStart w:id="0" w:name="_GoBack"/>
      <w:bookmarkEnd w:id="0"/>
    </w:p>
    <w:p/>
    <w:sectPr>
      <w:pgSz w:w="11906" w:h="16838"/>
      <w:pgMar w:top="567" w:right="1474" w:bottom="567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hlZmVkODA0OGM1ZjNiNGZlZWFmMTY3ZjlmZGEyMTIifQ=="/>
  </w:docVars>
  <w:rsids>
    <w:rsidRoot w:val="001A0873"/>
    <w:rsid w:val="00054640"/>
    <w:rsid w:val="000D682F"/>
    <w:rsid w:val="000E6197"/>
    <w:rsid w:val="001A0873"/>
    <w:rsid w:val="001E3753"/>
    <w:rsid w:val="00231415"/>
    <w:rsid w:val="00242529"/>
    <w:rsid w:val="0024704A"/>
    <w:rsid w:val="002C559F"/>
    <w:rsid w:val="002D3FEF"/>
    <w:rsid w:val="0030083F"/>
    <w:rsid w:val="003A4A7E"/>
    <w:rsid w:val="003F4AC2"/>
    <w:rsid w:val="004109DA"/>
    <w:rsid w:val="004304FB"/>
    <w:rsid w:val="00460AE6"/>
    <w:rsid w:val="00471F9D"/>
    <w:rsid w:val="0048038C"/>
    <w:rsid w:val="004C521C"/>
    <w:rsid w:val="00540F31"/>
    <w:rsid w:val="0060705C"/>
    <w:rsid w:val="00622619"/>
    <w:rsid w:val="006A73E0"/>
    <w:rsid w:val="006C0AA0"/>
    <w:rsid w:val="006C48E5"/>
    <w:rsid w:val="006F2EBC"/>
    <w:rsid w:val="007A1D6C"/>
    <w:rsid w:val="00846575"/>
    <w:rsid w:val="008552DA"/>
    <w:rsid w:val="008B18DC"/>
    <w:rsid w:val="00932FDD"/>
    <w:rsid w:val="0097528D"/>
    <w:rsid w:val="009E4932"/>
    <w:rsid w:val="00A4023E"/>
    <w:rsid w:val="00A75734"/>
    <w:rsid w:val="00BD2FDC"/>
    <w:rsid w:val="00C31C3C"/>
    <w:rsid w:val="00C410BD"/>
    <w:rsid w:val="00C8175E"/>
    <w:rsid w:val="00CA0535"/>
    <w:rsid w:val="00CA5C02"/>
    <w:rsid w:val="00D24FF0"/>
    <w:rsid w:val="00D6378C"/>
    <w:rsid w:val="00D8471B"/>
    <w:rsid w:val="00DF5A13"/>
    <w:rsid w:val="00E55575"/>
    <w:rsid w:val="00EC13AE"/>
    <w:rsid w:val="00FB44D8"/>
    <w:rsid w:val="00FC25DD"/>
    <w:rsid w:val="00FC62B9"/>
    <w:rsid w:val="04C44F8C"/>
    <w:rsid w:val="05E80E12"/>
    <w:rsid w:val="066A1827"/>
    <w:rsid w:val="0A4725AB"/>
    <w:rsid w:val="0B352404"/>
    <w:rsid w:val="0B41524D"/>
    <w:rsid w:val="0BBA03DF"/>
    <w:rsid w:val="0C0B6076"/>
    <w:rsid w:val="0CA43C86"/>
    <w:rsid w:val="0F694ADF"/>
    <w:rsid w:val="0F7554C5"/>
    <w:rsid w:val="12617F82"/>
    <w:rsid w:val="147A532B"/>
    <w:rsid w:val="17A76437"/>
    <w:rsid w:val="187B534C"/>
    <w:rsid w:val="1B5A5D32"/>
    <w:rsid w:val="1BED312C"/>
    <w:rsid w:val="1CA6691B"/>
    <w:rsid w:val="22F4005A"/>
    <w:rsid w:val="271B0659"/>
    <w:rsid w:val="27A54F7B"/>
    <w:rsid w:val="2F2A2F03"/>
    <w:rsid w:val="2F857742"/>
    <w:rsid w:val="31840C23"/>
    <w:rsid w:val="39DB2803"/>
    <w:rsid w:val="3A937A4A"/>
    <w:rsid w:val="3CAA35CC"/>
    <w:rsid w:val="3D373412"/>
    <w:rsid w:val="410A14C9"/>
    <w:rsid w:val="417D32C3"/>
    <w:rsid w:val="43085A8C"/>
    <w:rsid w:val="432E5A0F"/>
    <w:rsid w:val="475207B5"/>
    <w:rsid w:val="476615BC"/>
    <w:rsid w:val="47B5239E"/>
    <w:rsid w:val="48117779"/>
    <w:rsid w:val="4CF96FD4"/>
    <w:rsid w:val="4D403020"/>
    <w:rsid w:val="5262181B"/>
    <w:rsid w:val="552A3506"/>
    <w:rsid w:val="59861649"/>
    <w:rsid w:val="5A8E4252"/>
    <w:rsid w:val="5BE30F39"/>
    <w:rsid w:val="5BED3C02"/>
    <w:rsid w:val="61E91964"/>
    <w:rsid w:val="628C7CD0"/>
    <w:rsid w:val="62AA0157"/>
    <w:rsid w:val="63EB0A27"/>
    <w:rsid w:val="65862161"/>
    <w:rsid w:val="69ED6530"/>
    <w:rsid w:val="70B14196"/>
    <w:rsid w:val="71802656"/>
    <w:rsid w:val="73224337"/>
    <w:rsid w:val="732950C8"/>
    <w:rsid w:val="74A52E74"/>
    <w:rsid w:val="763D4224"/>
    <w:rsid w:val="76F36118"/>
    <w:rsid w:val="7C5673FF"/>
    <w:rsid w:val="7C653614"/>
    <w:rsid w:val="7D3D605E"/>
    <w:rsid w:val="7D5C3006"/>
    <w:rsid w:val="7D913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231</Words>
  <Characters>1323</Characters>
  <Lines>11</Lines>
  <Paragraphs>3</Paragraphs>
  <TotalTime>29</TotalTime>
  <ScaleCrop>false</ScaleCrop>
  <LinksUpToDate>false</LinksUpToDate>
  <CharactersWithSpaces>1551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2025-01-13T06:47:00Z</dcterms:created>
  <dc:creator>蒋义森</dc:creator>
  <cp:lastModifiedBy>周庄桐</cp:lastModifiedBy>
  <cp:lastPrinted>2026-04-14T04:32:00Z</cp:lastPrinted>
  <dcterms:modified xsi:type="dcterms:W3CDTF">2026-06-26T00:33:30Z</dcterms:modified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2C0E0D7813E0414DB66C0B2DF198FE71_13</vt:lpwstr>
  </property>
</Properties>
</file>