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2A751" w14:textId="77777777" w:rsidR="0077494F" w:rsidRDefault="00000000">
      <w:pPr>
        <w:pStyle w:val="2"/>
        <w:widowControl/>
        <w:spacing w:beforeAutospacing="0" w:afterAutospacing="0"/>
        <w:jc w:val="center"/>
        <w:textAlignment w:val="baseline"/>
        <w:rPr>
          <w:rFonts w:cs="宋体"/>
          <w:sz w:val="24"/>
          <w:szCs w:val="24"/>
        </w:rPr>
      </w:pPr>
      <w:r>
        <w:rPr>
          <w:rFonts w:cs="宋体"/>
          <w:sz w:val="24"/>
          <w:szCs w:val="24"/>
          <w:shd w:val="clear" w:color="auto" w:fill="FFFFFF"/>
        </w:rPr>
        <w:t>建信发展-竞争性磋商-JXFZ2025-XM0719-厦门邮局海关2026年食堂食材采购-采购公告</w:t>
      </w:r>
    </w:p>
    <w:p w14:paraId="1E5832BA"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项目概况</w:t>
      </w:r>
    </w:p>
    <w:p w14:paraId="1B6BD1F7"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厦门邮局海关2026年食堂食材采购 采购项目的潜在供应商应在《建信招标采购平台》（网址：https://www.fjbidding.com/）获取采购文件，并于2025年12月09日 14点30分（北京时间）前提交响应文件。</w:t>
      </w:r>
    </w:p>
    <w:p w14:paraId="748FEECC"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一、项目基本情况</w:t>
      </w:r>
    </w:p>
    <w:p w14:paraId="5DC854F8"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项目编号：JXFZ2025-XM0719</w:t>
      </w:r>
    </w:p>
    <w:p w14:paraId="7E322D40"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项目名称：厦门邮局海关2026年食堂食材采购</w:t>
      </w:r>
    </w:p>
    <w:p w14:paraId="6C256B34"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采购方式：竞争性磋商</w:t>
      </w:r>
    </w:p>
    <w:p w14:paraId="1D5DA02C"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预算金额：56.240000 万元（人民币）</w:t>
      </w:r>
    </w:p>
    <w:p w14:paraId="6E13EE3D"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最高限价（如有）：56.240000 万元（人民币）</w:t>
      </w:r>
    </w:p>
    <w:p w14:paraId="66FE2097"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采购需求：</w:t>
      </w:r>
    </w:p>
    <w:tbl>
      <w:tblPr>
        <w:tblW w:w="4997" w:type="pct"/>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713"/>
        <w:gridCol w:w="714"/>
        <w:gridCol w:w="1722"/>
        <w:gridCol w:w="577"/>
        <w:gridCol w:w="1584"/>
        <w:gridCol w:w="1389"/>
        <w:gridCol w:w="1586"/>
      </w:tblGrid>
      <w:tr w:rsidR="0077494F" w14:paraId="3E0002F4" w14:textId="77777777">
        <w:trPr>
          <w:trHeight w:val="648"/>
          <w:jc w:val="center"/>
        </w:trPr>
        <w:tc>
          <w:tcPr>
            <w:tcW w:w="431" w:type="pct"/>
            <w:tcBorders>
              <w:top w:val="double" w:sz="2" w:space="0" w:color="000000"/>
              <w:left w:val="double" w:sz="2"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EA037F4"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合同包</w:t>
            </w:r>
          </w:p>
        </w:tc>
        <w:tc>
          <w:tcPr>
            <w:tcW w:w="431" w:type="pct"/>
            <w:tcBorders>
              <w:top w:val="double" w:sz="2"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2F3093A9"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品目号</w:t>
            </w:r>
          </w:p>
        </w:tc>
        <w:tc>
          <w:tcPr>
            <w:tcW w:w="1038" w:type="pct"/>
            <w:tcBorders>
              <w:top w:val="double" w:sz="2"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244607E7"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项目名称</w:t>
            </w:r>
          </w:p>
        </w:tc>
        <w:tc>
          <w:tcPr>
            <w:tcW w:w="348" w:type="pct"/>
            <w:tcBorders>
              <w:top w:val="double" w:sz="2"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336EB6F3"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数量</w:t>
            </w:r>
          </w:p>
        </w:tc>
        <w:tc>
          <w:tcPr>
            <w:tcW w:w="955" w:type="pct"/>
            <w:tcBorders>
              <w:top w:val="double" w:sz="2"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CCFB09C"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采购内容及要求</w:t>
            </w:r>
          </w:p>
        </w:tc>
        <w:tc>
          <w:tcPr>
            <w:tcW w:w="837" w:type="pct"/>
            <w:tcBorders>
              <w:top w:val="double" w:sz="2"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F36CD8C"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服务期限</w:t>
            </w:r>
          </w:p>
        </w:tc>
        <w:tc>
          <w:tcPr>
            <w:tcW w:w="956" w:type="pct"/>
            <w:tcBorders>
              <w:top w:val="double" w:sz="2" w:space="0" w:color="000000"/>
              <w:left w:val="nil"/>
              <w:bottom w:val="single" w:sz="8" w:space="0" w:color="000000"/>
              <w:right w:val="double" w:sz="2" w:space="0" w:color="000000"/>
            </w:tcBorders>
            <w:shd w:val="clear" w:color="auto" w:fill="auto"/>
            <w:tcMar>
              <w:top w:w="0" w:type="dxa"/>
              <w:left w:w="0" w:type="dxa"/>
              <w:bottom w:w="0" w:type="dxa"/>
              <w:right w:w="0" w:type="dxa"/>
            </w:tcMar>
            <w:vAlign w:val="center"/>
          </w:tcPr>
          <w:p w14:paraId="45392F60"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服务地点</w:t>
            </w:r>
          </w:p>
        </w:tc>
      </w:tr>
      <w:tr w:rsidR="0077494F" w14:paraId="2E08D868" w14:textId="77777777">
        <w:trPr>
          <w:trHeight w:val="564"/>
          <w:jc w:val="center"/>
        </w:trPr>
        <w:tc>
          <w:tcPr>
            <w:tcW w:w="431" w:type="pct"/>
            <w:tcBorders>
              <w:top w:val="nil"/>
              <w:left w:val="double" w:sz="2" w:space="0" w:color="000000"/>
              <w:bottom w:val="double" w:sz="2" w:space="0" w:color="000000"/>
              <w:right w:val="single" w:sz="8" w:space="0" w:color="000000"/>
            </w:tcBorders>
            <w:shd w:val="clear" w:color="auto" w:fill="auto"/>
            <w:tcMar>
              <w:top w:w="0" w:type="dxa"/>
              <w:left w:w="0" w:type="dxa"/>
              <w:bottom w:w="0" w:type="dxa"/>
              <w:right w:w="0" w:type="dxa"/>
            </w:tcMar>
            <w:vAlign w:val="center"/>
          </w:tcPr>
          <w:p w14:paraId="04B84F3F"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1</w:t>
            </w:r>
          </w:p>
        </w:tc>
        <w:tc>
          <w:tcPr>
            <w:tcW w:w="431" w:type="pct"/>
            <w:tcBorders>
              <w:top w:val="nil"/>
              <w:left w:val="nil"/>
              <w:bottom w:val="double" w:sz="2" w:space="0" w:color="000000"/>
              <w:right w:val="single" w:sz="8" w:space="0" w:color="000000"/>
            </w:tcBorders>
            <w:shd w:val="clear" w:color="auto" w:fill="auto"/>
            <w:tcMar>
              <w:top w:w="0" w:type="dxa"/>
              <w:left w:w="0" w:type="dxa"/>
              <w:bottom w:w="0" w:type="dxa"/>
              <w:right w:w="0" w:type="dxa"/>
            </w:tcMar>
            <w:vAlign w:val="center"/>
          </w:tcPr>
          <w:p w14:paraId="5926F86D"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1-1</w:t>
            </w:r>
          </w:p>
        </w:tc>
        <w:tc>
          <w:tcPr>
            <w:tcW w:w="1038" w:type="pct"/>
            <w:tcBorders>
              <w:top w:val="nil"/>
              <w:left w:val="nil"/>
              <w:bottom w:val="double" w:sz="2" w:space="0" w:color="000000"/>
              <w:right w:val="single" w:sz="8" w:space="0" w:color="000000"/>
            </w:tcBorders>
            <w:shd w:val="clear" w:color="auto" w:fill="auto"/>
            <w:tcMar>
              <w:top w:w="0" w:type="dxa"/>
              <w:left w:w="0" w:type="dxa"/>
              <w:bottom w:w="0" w:type="dxa"/>
              <w:right w:w="0" w:type="dxa"/>
            </w:tcMar>
            <w:vAlign w:val="center"/>
          </w:tcPr>
          <w:p w14:paraId="234D2107"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厦门邮局海关2026年食堂食材采购</w:t>
            </w:r>
          </w:p>
        </w:tc>
        <w:tc>
          <w:tcPr>
            <w:tcW w:w="348" w:type="pct"/>
            <w:tcBorders>
              <w:top w:val="nil"/>
              <w:left w:val="nil"/>
              <w:bottom w:val="double" w:sz="2" w:space="0" w:color="000000"/>
              <w:right w:val="single" w:sz="8" w:space="0" w:color="000000"/>
            </w:tcBorders>
            <w:shd w:val="clear" w:color="auto" w:fill="auto"/>
            <w:tcMar>
              <w:top w:w="0" w:type="dxa"/>
              <w:left w:w="0" w:type="dxa"/>
              <w:bottom w:w="0" w:type="dxa"/>
              <w:right w:w="0" w:type="dxa"/>
            </w:tcMar>
            <w:vAlign w:val="center"/>
          </w:tcPr>
          <w:p w14:paraId="3EFA7060"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1项</w:t>
            </w:r>
          </w:p>
        </w:tc>
        <w:tc>
          <w:tcPr>
            <w:tcW w:w="955" w:type="pct"/>
            <w:tcBorders>
              <w:top w:val="nil"/>
              <w:left w:val="nil"/>
              <w:bottom w:val="double" w:sz="2" w:space="0" w:color="000000"/>
              <w:right w:val="single" w:sz="8" w:space="0" w:color="000000"/>
            </w:tcBorders>
            <w:shd w:val="clear" w:color="auto" w:fill="auto"/>
            <w:tcMar>
              <w:top w:w="0" w:type="dxa"/>
              <w:left w:w="0" w:type="dxa"/>
              <w:bottom w:w="0" w:type="dxa"/>
              <w:right w:w="0" w:type="dxa"/>
            </w:tcMar>
            <w:vAlign w:val="center"/>
          </w:tcPr>
          <w:p w14:paraId="24806B12"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详见第三章</w:t>
            </w:r>
          </w:p>
        </w:tc>
        <w:tc>
          <w:tcPr>
            <w:tcW w:w="837" w:type="pct"/>
            <w:tcBorders>
              <w:top w:val="nil"/>
              <w:left w:val="nil"/>
              <w:bottom w:val="double" w:sz="2" w:space="0" w:color="000000"/>
              <w:right w:val="single" w:sz="8" w:space="0" w:color="000000"/>
            </w:tcBorders>
            <w:shd w:val="clear" w:color="auto" w:fill="auto"/>
            <w:tcMar>
              <w:top w:w="0" w:type="dxa"/>
              <w:left w:w="0" w:type="dxa"/>
              <w:bottom w:w="0" w:type="dxa"/>
              <w:right w:w="0" w:type="dxa"/>
            </w:tcMar>
            <w:vAlign w:val="center"/>
          </w:tcPr>
          <w:p w14:paraId="4FDDE02D"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详见第三章</w:t>
            </w:r>
          </w:p>
        </w:tc>
        <w:tc>
          <w:tcPr>
            <w:tcW w:w="956" w:type="pct"/>
            <w:tcBorders>
              <w:top w:val="nil"/>
              <w:left w:val="nil"/>
              <w:bottom w:val="double" w:sz="2" w:space="0" w:color="000000"/>
              <w:right w:val="double" w:sz="2" w:space="0" w:color="000000"/>
            </w:tcBorders>
            <w:shd w:val="clear" w:color="auto" w:fill="auto"/>
            <w:tcMar>
              <w:top w:w="0" w:type="dxa"/>
              <w:left w:w="0" w:type="dxa"/>
              <w:bottom w:w="0" w:type="dxa"/>
              <w:right w:w="0" w:type="dxa"/>
            </w:tcMar>
            <w:vAlign w:val="center"/>
          </w:tcPr>
          <w:p w14:paraId="5EE9FEB6" w14:textId="77777777" w:rsidR="0077494F" w:rsidRDefault="00000000">
            <w:pPr>
              <w:pStyle w:val="a3"/>
              <w:widowControl/>
              <w:wordWrap w:val="0"/>
              <w:spacing w:beforeAutospacing="0" w:afterAutospacing="0"/>
              <w:jc w:val="center"/>
              <w:textAlignment w:val="center"/>
              <w:rPr>
                <w:rFonts w:ascii="宋体" w:eastAsia="宋体" w:hAnsi="宋体" w:cs="宋体" w:hint="eastAsia"/>
              </w:rPr>
            </w:pPr>
            <w:r>
              <w:rPr>
                <w:rFonts w:ascii="宋体" w:eastAsia="宋体" w:hAnsi="宋体" w:cs="宋体" w:hint="eastAsia"/>
              </w:rPr>
              <w:t>详见第三章</w:t>
            </w:r>
          </w:p>
        </w:tc>
      </w:tr>
    </w:tbl>
    <w:p w14:paraId="61769D63" w14:textId="77777777" w:rsidR="0077494F" w:rsidRDefault="00000000">
      <w:pPr>
        <w:widowControl/>
        <w:pBdr>
          <w:top w:val="single" w:sz="2" w:space="0" w:color="DDDDDD"/>
        </w:pBdr>
        <w:shd w:val="clear" w:color="auto" w:fill="FFFFFF"/>
        <w:spacing w:line="360" w:lineRule="auto"/>
        <w:jc w:val="left"/>
        <w:textAlignment w:val="baseline"/>
        <w:rPr>
          <w:rFonts w:ascii="宋体" w:eastAsia="宋体" w:hAnsi="宋体" w:cs="宋体" w:hint="eastAsia"/>
          <w:sz w:val="24"/>
        </w:rPr>
      </w:pPr>
      <w:r>
        <w:rPr>
          <w:rFonts w:ascii="宋体" w:eastAsia="宋体" w:hAnsi="宋体" w:cs="宋体" w:hint="eastAsia"/>
          <w:kern w:val="0"/>
          <w:sz w:val="24"/>
          <w:shd w:val="clear" w:color="auto" w:fill="FFFFFF"/>
          <w:lang w:bidi="ar"/>
        </w:rPr>
        <w:t> </w:t>
      </w:r>
    </w:p>
    <w:p w14:paraId="13B0997C"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合同履行期限：自合同签订生效之日起一年</w:t>
      </w:r>
    </w:p>
    <w:p w14:paraId="7452E8E7"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本项目( 不接受  )联合体投标。</w:t>
      </w:r>
    </w:p>
    <w:p w14:paraId="04B91D70"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二、申请人的资格要求：</w:t>
      </w:r>
    </w:p>
    <w:p w14:paraId="19F5B75D"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1.满足《中华人民共和国政府采购法》第二十二条规定；</w:t>
      </w:r>
    </w:p>
    <w:p w14:paraId="3535FC58"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2.落实政府采购政策需满足的资格要求：</w:t>
      </w:r>
    </w:p>
    <w:p w14:paraId="08854199"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（一）营业执照等证明文件</w:t>
      </w:r>
      <w:r>
        <w:rPr>
          <w:rFonts w:ascii="宋体" w:eastAsia="宋体" w:hAnsi="宋体" w:cs="宋体" w:hint="eastAsia"/>
          <w:shd w:val="clear" w:color="auto" w:fill="FFFFFF"/>
        </w:rPr>
        <w:t>：报价人为企业的，提供有效的营业执照复印件；报价人为事业单位的，提供有效的事业单位法人证书复印件；报价人为社会团体的，提供有效的社会团体法人登记证书复印件；报价人为合伙企业、个体工商户的，提供有效的营业执照复印件；报价人为非企业专业服务机构的，提供有效的执业许可证等证明材料复印件；报价人为自然人的，提供有效的自然人身份证件复印件；其他报价人应按照有关法律、法规和规章规定，提供有效的相应具体证照复印件。</w:t>
      </w:r>
    </w:p>
    <w:p w14:paraId="27D80A71"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lastRenderedPageBreak/>
        <w:t>（二）财务状况报告（财务报告、或资信证明）</w:t>
      </w:r>
      <w:r>
        <w:rPr>
          <w:rFonts w:ascii="宋体" w:eastAsia="宋体" w:hAnsi="宋体" w:cs="宋体" w:hint="eastAsia"/>
          <w:shd w:val="clear" w:color="auto" w:fill="FFFFFF"/>
        </w:rPr>
        <w:t>：1、报价人提供的财务报告复印件（成立年限按照报价截止时间推算）应符合下列规定：1.1 成立年限满1年及以上的报价人，提供上一年度的年度财务报告。1.2 成立年限满半年但不足1年的报价人，提供该半年度中任一季度的季度财务报告或该半年度的半年度财务报告。※无法按照第1.1、1.2条规定提供财务报告复印件的报价人（包括但不限于：成立年限满1年及以上的报价人、成立年限满半年但不足1年的报价人、成立年限不足半年的报价人），应选择提供资信证明复印件。</w:t>
      </w:r>
    </w:p>
    <w:p w14:paraId="537152DB"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（三）依法缴纳税收证明材料</w:t>
      </w:r>
      <w:r>
        <w:rPr>
          <w:rFonts w:ascii="宋体" w:eastAsia="宋体" w:hAnsi="宋体" w:cs="宋体" w:hint="eastAsia"/>
          <w:shd w:val="clear" w:color="auto" w:fill="FFFFFF"/>
        </w:rPr>
        <w:t>：1、报价人提供的税收凭据复印件应符合下列规定：1.1报价截止时间前（不含报价截止时间的当月）已依法缴纳税收的报价人，提供报价截止时间前六个月（不含报价截止时间的当月）中任一月份的税收凭据复印件。1.2报价截止时间的当月成立且已依法缴纳税收的报价人，提供报价截止时间当月的税收凭据复印件。1.3报价截止时间的当月成立但因税务机关原因导致其尚未依法缴纳税收的报价人，提供依法缴纳税收承诺书原件（格式自拟），该承诺书视同税收凭据。2、“依法缴纳税收证明材料”有欠缴记录的，视为未依法缴纳税收。3、因疫情原因缓交、免交的，须提供书面说明及相关证明材料。</w:t>
      </w:r>
    </w:p>
    <w:p w14:paraId="43C60366"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（四）依法缴纳社会保障资金证明材料</w:t>
      </w:r>
      <w:r>
        <w:rPr>
          <w:rFonts w:ascii="宋体" w:eastAsia="宋体" w:hAnsi="宋体" w:cs="宋体" w:hint="eastAsia"/>
          <w:shd w:val="clear" w:color="auto" w:fill="FFFFFF"/>
        </w:rPr>
        <w:t>：1、报价人提供的社会保险凭据复印件应符合下列规定：1.1报价截止时间前（不含报价截止时间的当月）已依法缴纳社会保障资金的报价人，提供报价截止时间前六个月（不含报价截止时间的当月）中任一月份的社会保险凭据复印件。1.2报价截止时间的当月成立且已依法缴纳社会保障资金的报价人，提供报价截止时间当月的社会保险凭据复印件。1.3报价截止时间的当月成立但因税务机关/社会保障资金管理机关原因导致其尚未依法缴纳社会保障资金的报价人，提供依法缴纳社会保障资金承诺书原件（格式自拟），该承诺书视同社会保险凭据。2、“依法缴纳社会保障资金证明材料”有欠缴记录的，视为未依法缴纳社会保障资金。3、因疫情原因缓交、免交的，须提供书面说明及相关证明材料。</w:t>
      </w:r>
    </w:p>
    <w:p w14:paraId="1C54CE85"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五）参加采购活动前3年内在经营活动中没有重大违法记录的书面声明。注：按《中华人民共和国政府采购法实施条例》第十九条规定，“重大违法记录”指供应商因违法经营受到刑事处罚或责令停产停业、吊销许可证或执照、较大数额罚款等行政处罚。根据财库〔2022〕3号文件的规定，“较大数额罚款”认</w:t>
      </w:r>
      <w:r>
        <w:rPr>
          <w:rStyle w:val="a4"/>
          <w:rFonts w:ascii="宋体" w:eastAsia="宋体" w:hAnsi="宋体" w:cs="宋体" w:hint="eastAsia"/>
          <w:bCs/>
          <w:shd w:val="clear" w:color="auto" w:fill="FFFFFF"/>
        </w:rPr>
        <w:lastRenderedPageBreak/>
        <w:t>定为200万元以上的罚款，法律、行政法规以及国务院有关部门明确规定相关领域“较大数额罚款”标准高于200万元的，从其规定。</w:t>
      </w:r>
    </w:p>
    <w:p w14:paraId="134CA87D"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（六）具备履行合同所必需的设备和专业技术能力的证明材料（可以提供证明材料、承诺书等）。</w:t>
      </w:r>
    </w:p>
    <w:p w14:paraId="6E0AFF3B"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（七）报价人代表若不是企业法定代表人，需提供法人授权书原件并提供被授权代表的身份证复印件。</w:t>
      </w:r>
    </w:p>
    <w:p w14:paraId="6FF85E5F"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八）磋商小组将在资格审核时通过“信用中国”网站（www.creditchina.gov.cn）、中国政府采购网（www.ccgp.gov.cn）查询并打印各报价人的信用记录，查询结果存在报价人应被拒绝参与政府采购活动相关信息的，其资格审查不合格。</w:t>
      </w:r>
    </w:p>
    <w:p w14:paraId="02A6B9C4" w14:textId="77777777" w:rsidR="0077494F" w:rsidRDefault="00000000">
      <w:pPr>
        <w:pStyle w:val="a3"/>
        <w:widowControl/>
        <w:wordWrap w:val="0"/>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（九）本项目不接受联合体报价，取消采购文件中有关联合体的所有规定。</w:t>
      </w:r>
    </w:p>
    <w:p w14:paraId="1CEC9008"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3.本项目的特定资格要求：供应商须具备有效的《食品经营许可证》，须提供证书复印件并加盖供应商公章。</w:t>
      </w:r>
    </w:p>
    <w:p w14:paraId="357CA879"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三、获取采购文件</w:t>
      </w:r>
    </w:p>
    <w:p w14:paraId="7DDCC1DB"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时间：2025年11月27日  至 2025年12月04日，每天上午8:00至12:00，下午14:00至17:00。（北京时间，法定节假日除外）</w:t>
      </w:r>
    </w:p>
    <w:p w14:paraId="1013E145"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地点：《建信招标采购平台》（网址：https://www.fjbidding.com/）</w:t>
      </w:r>
    </w:p>
    <w:p w14:paraId="2285ECF3"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方式：在线获取，2025年11月27日至2025年12月4日，每天上午8:00至12:00，下午14:00至17:00。（北京时间，法定节假日除外），请登录《建信招标采购平台》（www.fjbidding.com）进行实名登记，供应商请按系统要求进行免费注册，注册网址：www.fjbidding.com/register/supplier，注册后可获取采购文件，平台服务费200元人民币,缴费成功并可下载标书即为文件获取成功（对平台操作有任何疑问，请联系技术，电话：0592-2280006；注册和获取采购文件如遇问题请联系江小姐，电话：0592-5856679）。</w:t>
      </w:r>
    </w:p>
    <w:p w14:paraId="2254EE51"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售价：￥0.0 元（人民币）</w:t>
      </w:r>
    </w:p>
    <w:p w14:paraId="7C6542A7"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四、响应文件提交</w:t>
      </w:r>
    </w:p>
    <w:p w14:paraId="1D9C4DE4"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截止时间：2025年12月09日 14点30分（北京时间）</w:t>
      </w:r>
    </w:p>
    <w:p w14:paraId="213799B8"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地点：建信发展（厦门）采购招标有限公司（厦门市思明区湖滨南路366号轻工大厦9层01单元之二）开标厅</w:t>
      </w:r>
    </w:p>
    <w:p w14:paraId="7BC9DA95"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五、开启</w:t>
      </w:r>
    </w:p>
    <w:p w14:paraId="701B1910"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lastRenderedPageBreak/>
        <w:t>时间：2025年12月09日 14点30分（北京时间）</w:t>
      </w:r>
    </w:p>
    <w:p w14:paraId="10604E45"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地点：建信发展（厦门）采购招标有限公司（厦门市思明区湖滨南路366号轻工大厦9层01单元之二）开标厅</w:t>
      </w:r>
    </w:p>
    <w:p w14:paraId="086AF53E"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六、公告期限</w:t>
      </w:r>
    </w:p>
    <w:p w14:paraId="2A5578A3"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自本公告发布之日起3个工作日。</w:t>
      </w:r>
    </w:p>
    <w:p w14:paraId="4B1DAA9F"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七、其他补充事宜</w:t>
      </w:r>
    </w:p>
    <w:p w14:paraId="1EE4FDF5"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无</w:t>
      </w:r>
    </w:p>
    <w:p w14:paraId="7263A50B"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Style w:val="a4"/>
          <w:rFonts w:ascii="宋体" w:eastAsia="宋体" w:hAnsi="宋体" w:cs="宋体" w:hint="eastAsia"/>
          <w:bCs/>
          <w:shd w:val="clear" w:color="auto" w:fill="FFFFFF"/>
        </w:rPr>
        <w:t>八、凡对本次采购提出询问，请按以下方式联系。</w:t>
      </w:r>
    </w:p>
    <w:p w14:paraId="0B332C07"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1.采购人信息</w:t>
      </w:r>
    </w:p>
    <w:p w14:paraId="002B16AA"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 xml:space="preserve">名 称：中华人民共和国厦门邮局海关　　　　　</w:t>
      </w:r>
    </w:p>
    <w:p w14:paraId="62E0AE82"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 xml:space="preserve">地址：厦门市湖里区长虹路10号　　　　　　　　</w:t>
      </w:r>
    </w:p>
    <w:p w14:paraId="709EC9E0"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 xml:space="preserve">联系方式：潘女士0592-2359262　　　　　　</w:t>
      </w:r>
    </w:p>
    <w:p w14:paraId="63B01BFF"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2.采购代理机构信息</w:t>
      </w:r>
    </w:p>
    <w:p w14:paraId="5A088EA9"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 xml:space="preserve">名 称：建信发展（厦门）采购招标有限公司　　　　　　　　　　　　</w:t>
      </w:r>
    </w:p>
    <w:p w14:paraId="79BC0B2F"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 xml:space="preserve">地　址：建信发展（厦门）采购招标有限公司（厦门市思明区湖滨南路366号轻工大厦9层01单元之二）　　　　　　　　　　　　</w:t>
      </w:r>
    </w:p>
    <w:p w14:paraId="393BA521"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 xml:space="preserve">联系方式：林欣13860496616　　　　　　　　　　　　</w:t>
      </w:r>
    </w:p>
    <w:p w14:paraId="615FF7C7"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3.项目联系方式</w:t>
      </w:r>
    </w:p>
    <w:p w14:paraId="1A71E266"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项目联系人：林欣</w:t>
      </w:r>
    </w:p>
    <w:p w14:paraId="735CD316" w14:textId="77777777" w:rsidR="0077494F" w:rsidRDefault="00000000">
      <w:pPr>
        <w:pStyle w:val="a3"/>
        <w:widowControl/>
        <w:spacing w:beforeAutospacing="0" w:afterAutospacing="0" w:line="360" w:lineRule="auto"/>
        <w:textAlignment w:val="baseline"/>
        <w:rPr>
          <w:rFonts w:ascii="宋体" w:eastAsia="宋体" w:hAnsi="宋体" w:cs="宋体" w:hint="eastAsia"/>
        </w:rPr>
      </w:pPr>
      <w:r>
        <w:rPr>
          <w:rFonts w:ascii="宋体" w:eastAsia="宋体" w:hAnsi="宋体" w:cs="宋体" w:hint="eastAsia"/>
          <w:shd w:val="clear" w:color="auto" w:fill="FFFFFF"/>
        </w:rPr>
        <w:t>电　话：　　13860496616</w:t>
      </w:r>
    </w:p>
    <w:p w14:paraId="234CC7C2" w14:textId="77777777" w:rsidR="0077494F" w:rsidRDefault="0077494F">
      <w:pPr>
        <w:rPr>
          <w:rFonts w:ascii="宋体" w:eastAsia="宋体" w:hAnsi="宋体" w:cs="宋体" w:hint="eastAsia"/>
          <w:sz w:val="24"/>
        </w:rPr>
      </w:pPr>
    </w:p>
    <w:sectPr w:rsidR="007749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4F"/>
    <w:rsid w:val="006956B8"/>
    <w:rsid w:val="0077494F"/>
    <w:rsid w:val="00C62C9C"/>
    <w:rsid w:val="31936114"/>
    <w:rsid w:val="7B415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E1E1161F-11FD-4F72-BC0A-1A383E3C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59346</dc:creator>
  <cp:lastModifiedBy>admin</cp:lastModifiedBy>
  <cp:revision>2</cp:revision>
  <dcterms:created xsi:type="dcterms:W3CDTF">2025-11-27T03:02:00Z</dcterms:created>
  <dcterms:modified xsi:type="dcterms:W3CDTF">2025-11-27T03:02:00Z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26758A0EB0294259B94C4CEC042561FD_12</vt:lpwstr>
  </property>
  <property fmtid="{D5CDD505-2E9C-101B-9397-08002B2CF9AE}" pid="4" name="KSOTemplateDocerSaveRecord">
    <vt:lpwstr>eyJoZGlkIjoiNTJkNzkyYTJkZWYwYjIzOWIzMTdhY2E0M2ZjNDMxNzkiLCJ1c2VySWQiOiIzNzg2MjA5NjAifQ==</vt:lpwstr>
  </property>
</Properties>
</file>