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after="156" w:afterLines="50"/>
        <w:jc w:val="center"/>
        <w:rPr>
          <w:rFonts w:hint="eastAsia" w:ascii="方正小标宋_GBK" w:eastAsia="方正小标宋_GBK"/>
          <w:sz w:val="28"/>
          <w:szCs w:val="28"/>
        </w:rPr>
      </w:pPr>
      <w:r>
        <w:rPr>
          <w:rFonts w:hint="eastAsia" w:ascii="方正小标宋_GBK" w:eastAsia="方正小标宋_GBK"/>
          <w:sz w:val="28"/>
          <w:szCs w:val="28"/>
        </w:rPr>
        <w:t>减免税货物补税通知单</w:t>
      </w:r>
    </w:p>
    <w:p>
      <w:pPr>
        <w:spacing w:after="156" w:afterLines="50"/>
        <w:jc w:val="center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 xml:space="preserve">                                                                               编号：</w:t>
      </w:r>
    </w:p>
    <w:p>
      <w:pPr>
        <w:spacing w:after="156" w:afterLines="50" w:line="440" w:lineRule="exact"/>
        <w:rPr>
          <w:rFonts w:hint="eastAsia" w:ascii="宋体"/>
          <w:szCs w:val="21"/>
          <w:u w:val="single"/>
        </w:rPr>
      </w:pPr>
      <w:r>
        <w:rPr>
          <w:rFonts w:hint="eastAsia" w:ascii="宋体"/>
          <w:szCs w:val="21"/>
          <w:u w:val="single"/>
        </w:rPr>
        <w:t xml:space="preserve">                  </w:t>
      </w:r>
      <w:r>
        <w:rPr>
          <w:rFonts w:hint="eastAsia" w:ascii="宋体"/>
          <w:szCs w:val="21"/>
        </w:rPr>
        <w:t>公司（单位）：</w:t>
      </w:r>
    </w:p>
    <w:p>
      <w:pPr>
        <w:spacing w:after="156" w:afterLines="50" w:line="440" w:lineRule="exact"/>
        <w:ind w:firstLine="420" w:firstLineChars="2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>你公司（单位）下列减免税货物因</w:t>
      </w:r>
      <w:r>
        <w:rPr>
          <w:rFonts w:hint="eastAsia" w:ascii="宋体"/>
          <w:szCs w:val="21"/>
          <w:u w:val="single"/>
        </w:rPr>
        <w:t xml:space="preserve">                                     </w:t>
      </w:r>
      <w:r>
        <w:rPr>
          <w:rFonts w:hint="eastAsia" w:ascii="宋体"/>
          <w:szCs w:val="21"/>
        </w:rPr>
        <w:t>原因，根据《中华人民共和国进出口关税条例》、《中华人民共和国海关进出口货物减免税管理办法》相关规定，需要向海关补缴税款。请凭本通知单、报关单及有关单证向海关办理补税手续。</w:t>
      </w:r>
    </w:p>
    <w:tbl>
      <w:tblPr>
        <w:tblStyle w:val="2"/>
        <w:tblW w:w="0" w:type="auto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1" w:type="dxa"/>
          <w:bottom w:w="0" w:type="dxa"/>
          <w:right w:w="17" w:type="dxa"/>
        </w:tblCellMar>
      </w:tblPr>
      <w:tblGrid>
        <w:gridCol w:w="395"/>
        <w:gridCol w:w="1824"/>
        <w:gridCol w:w="567"/>
        <w:gridCol w:w="2127"/>
        <w:gridCol w:w="1984"/>
        <w:gridCol w:w="567"/>
        <w:gridCol w:w="567"/>
        <w:gridCol w:w="1843"/>
        <w:gridCol w:w="709"/>
        <w:gridCol w:w="1417"/>
        <w:gridCol w:w="1559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395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序号</w:t>
            </w:r>
          </w:p>
        </w:tc>
        <w:tc>
          <w:tcPr>
            <w:tcW w:w="182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征免税确认通知书编号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商品项号</w:t>
            </w:r>
          </w:p>
        </w:tc>
        <w:tc>
          <w:tcPr>
            <w:tcW w:w="212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商品名称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规格型号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数量</w:t>
            </w:r>
          </w:p>
        </w:tc>
        <w:tc>
          <w:tcPr>
            <w:tcW w:w="56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单位</w:t>
            </w:r>
          </w:p>
        </w:tc>
        <w:tc>
          <w:tcPr>
            <w:tcW w:w="1843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总价</w:t>
            </w:r>
          </w:p>
        </w:tc>
        <w:tc>
          <w:tcPr>
            <w:tcW w:w="70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币制</w:t>
            </w:r>
          </w:p>
        </w:tc>
        <w:tc>
          <w:tcPr>
            <w:tcW w:w="1417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进口放行日期</w:t>
            </w:r>
          </w:p>
        </w:tc>
        <w:tc>
          <w:tcPr>
            <w:tcW w:w="1559" w:type="dxa"/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减免税货物</w:t>
            </w:r>
          </w:p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  <w:r>
              <w:rPr>
                <w:rFonts w:hint="eastAsia" w:ascii="宋体"/>
                <w:szCs w:val="21"/>
              </w:rPr>
              <w:t>使用时间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395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824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2127" w:type="dxa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984" w:type="dxa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395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824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2127" w:type="dxa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984" w:type="dxa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395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824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2127" w:type="dxa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984" w:type="dxa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395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824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2127" w:type="dxa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984" w:type="dxa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1" w:type="dxa"/>
            <w:bottom w:w="0" w:type="dxa"/>
            <w:right w:w="17" w:type="dxa"/>
          </w:tblCellMar>
        </w:tblPrEx>
        <w:trPr>
          <w:trHeight w:val="397" w:hRule="atLeast"/>
          <w:jc w:val="center"/>
        </w:trPr>
        <w:tc>
          <w:tcPr>
            <w:tcW w:w="395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szCs w:val="21"/>
              </w:rPr>
            </w:pPr>
          </w:p>
        </w:tc>
        <w:tc>
          <w:tcPr>
            <w:tcW w:w="1824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2127" w:type="dxa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984" w:type="dxa"/>
            <w:noWrap w:val="0"/>
            <w:vAlign w:val="top"/>
          </w:tcPr>
          <w:p>
            <w:pPr>
              <w:spacing w:line="360" w:lineRule="exact"/>
              <w:jc w:val="lef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56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843" w:type="dxa"/>
            <w:noWrap w:val="0"/>
            <w:vAlign w:val="top"/>
          </w:tcPr>
          <w:p>
            <w:pPr>
              <w:spacing w:line="360" w:lineRule="exact"/>
              <w:jc w:val="right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70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417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宋体"/>
                <w:iCs/>
                <w:szCs w:val="21"/>
              </w:rPr>
            </w:pPr>
          </w:p>
        </w:tc>
      </w:tr>
    </w:tbl>
    <w:p>
      <w:pPr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>注：1.属于《中华人民共和国海关进出口货物减免税管理办法》第二十九条规定的补税情形，减免税货物使用时间为减免税货物已进口时间（月）；</w:t>
      </w:r>
    </w:p>
    <w:p>
      <w:pPr>
        <w:ind w:left="630" w:leftChars="200" w:hanging="210" w:hangingChars="100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>2.属于《中华人民共和国海关进出口货物减免税管理办法》第三十二条规定的补税情形，减免税货物使用时间为减免税货物需要补缴税款的时间（天）。</w:t>
      </w:r>
    </w:p>
    <w:p>
      <w:pPr>
        <w:ind w:firstLine="420" w:firstLineChars="200"/>
        <w:rPr>
          <w:rFonts w:hint="eastAsia" w:ascii="宋体"/>
          <w:szCs w:val="21"/>
        </w:rPr>
      </w:pPr>
    </w:p>
    <w:p>
      <w:pPr>
        <w:ind w:firstLine="420" w:firstLineChars="200"/>
        <w:rPr>
          <w:rFonts w:hint="eastAsia" w:ascii="宋体"/>
          <w:szCs w:val="21"/>
        </w:rPr>
      </w:pPr>
    </w:p>
    <w:p>
      <w:pPr>
        <w:wordWrap w:val="0"/>
        <w:ind w:firstLine="420" w:firstLineChars="200"/>
        <w:jc w:val="right"/>
        <w:rPr>
          <w:rFonts w:hint="eastAsia" w:ascii="宋体"/>
          <w:szCs w:val="21"/>
        </w:rPr>
      </w:pPr>
      <w:r>
        <w:rPr>
          <w:rFonts w:hint="eastAsia" w:ascii="宋体"/>
          <w:szCs w:val="21"/>
        </w:rPr>
        <w:t xml:space="preserve">海关（盖章）    </w:t>
      </w:r>
    </w:p>
    <w:p>
      <w:pPr>
        <w:ind w:firstLine="420" w:firstLineChars="200"/>
        <w:jc w:val="right"/>
        <w:rPr>
          <w:rFonts w:hint="eastAsia" w:ascii="宋体"/>
          <w:szCs w:val="21"/>
        </w:rPr>
      </w:pPr>
    </w:p>
    <w:p>
      <w:pPr>
        <w:ind w:firstLine="11970" w:firstLineChars="5700"/>
      </w:pPr>
      <w:bookmarkStart w:id="0" w:name="_GoBack"/>
      <w:bookmarkEnd w:id="0"/>
      <w:r>
        <w:rPr>
          <w:rFonts w:hint="eastAsia" w:ascii="宋体"/>
          <w:szCs w:val="21"/>
        </w:rPr>
        <w:t xml:space="preserve">年    月    日   </w:t>
      </w:r>
    </w:p>
    <w:sectPr>
      <w:pgSz w:w="16838" w:h="11906" w:orient="landscape"/>
      <w:pgMar w:top="1134" w:right="1440" w:bottom="113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IyM2UxYjczZTM2OGU0ZjA5ZmNjODc4NDE3NmViYzMifQ=="/>
  </w:docVars>
  <w:rsids>
    <w:rsidRoot w:val="6F0C15D8"/>
    <w:rsid w:val="6F0C1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2024-06-25T07:33:00Z</dcterms:created>
  <dc:creator>12345   上山打老虎</dc:creator>
  <cp:lastModifiedBy>12345   上山打老虎</cp:lastModifiedBy>
  <dcterms:modified xsi:type="dcterms:W3CDTF">2024-06-25T07:33:39Z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131655F4ECAD4A85B078C34AA5CFEA4A_11</vt:lpwstr>
  </property>
</Properties>
</file>