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C12" w:rsidRDefault="00952C12" w:rsidP="00952C12">
      <w:pPr>
        <w:widowControl/>
        <w:spacing w:line="360" w:lineRule="atLeast"/>
        <w:jc w:val="center"/>
        <w:rPr>
          <w:rFonts w:ascii="方正黑体_GBK" w:eastAsia="方正黑体_GBK" w:hAnsi="宋体" w:cs="宋体"/>
          <w:color w:val="3E3E3E"/>
          <w:kern w:val="0"/>
          <w:sz w:val="32"/>
          <w:szCs w:val="32"/>
        </w:rPr>
      </w:pPr>
      <w:r w:rsidRPr="00952C12">
        <w:rPr>
          <w:rFonts w:ascii="方正黑体_GBK" w:eastAsia="方正黑体_GBK" w:hAnsi="宋体" w:cs="宋体" w:hint="eastAsia"/>
          <w:color w:val="3E3E3E"/>
          <w:kern w:val="0"/>
          <w:sz w:val="32"/>
          <w:szCs w:val="32"/>
        </w:rPr>
        <w:t>单一窗口企业注册备案申请办理指南</w:t>
      </w:r>
    </w:p>
    <w:p w:rsidR="00952C12" w:rsidRPr="00952C12" w:rsidRDefault="00952C12" w:rsidP="00952C12">
      <w:pPr>
        <w:widowControl/>
        <w:spacing w:line="360" w:lineRule="atLeast"/>
        <w:jc w:val="center"/>
        <w:rPr>
          <w:rFonts w:ascii="方正黑体_GBK" w:eastAsia="方正黑体_GBK" w:hAnsi="宋体" w:cs="宋体"/>
          <w:color w:val="3E3E3E"/>
          <w:kern w:val="0"/>
          <w:sz w:val="32"/>
          <w:szCs w:val="32"/>
        </w:rPr>
      </w:pPr>
    </w:p>
    <w:p w:rsidR="00DE2F27" w:rsidRDefault="00DE2F27" w:rsidP="00F41D9F">
      <w:pPr>
        <w:widowControl/>
        <w:spacing w:line="360" w:lineRule="atLeast"/>
        <w:rPr>
          <w:rFonts w:ascii="宋体" w:eastAsia="宋体" w:hAnsi="宋体" w:cs="宋体" w:hint="eastAsia"/>
          <w:b/>
          <w:kern w:val="0"/>
          <w:sz w:val="23"/>
          <w:szCs w:val="23"/>
        </w:rPr>
      </w:pPr>
      <w:r w:rsidRPr="00DE2F27">
        <w:rPr>
          <w:rFonts w:ascii="宋体" w:eastAsia="宋体" w:hAnsi="宋体" w:cs="宋体" w:hint="eastAsia"/>
          <w:b/>
          <w:kern w:val="0"/>
          <w:sz w:val="23"/>
          <w:szCs w:val="23"/>
        </w:rPr>
        <w:t>说明：根据《海关总署关于企业报关报检资质合并有关事项的公告（海关总署公告〔2018〕28 号）》，自2018年4月20日起，海关总署对企业报关报检资质进行优化整合，具体如下：</w:t>
      </w:r>
      <w:r w:rsidRPr="00DE2F27">
        <w:rPr>
          <w:rFonts w:ascii="宋体" w:eastAsia="宋体" w:hAnsi="宋体" w:cs="宋体" w:hint="eastAsia"/>
          <w:b/>
          <w:kern w:val="0"/>
          <w:sz w:val="23"/>
          <w:szCs w:val="23"/>
        </w:rPr>
        <w:br/>
        <w:t>（一）将检验检疫自理报检企业备案与海关进出口货物收发货人备案，合并为海关进出口货物收发货人备案。企业备案后同时取得报关和报检资质。</w:t>
      </w:r>
      <w:r w:rsidRPr="00DE2F27">
        <w:rPr>
          <w:rFonts w:ascii="宋体" w:eastAsia="宋体" w:hAnsi="宋体" w:cs="宋体" w:hint="eastAsia"/>
          <w:b/>
          <w:kern w:val="0"/>
          <w:sz w:val="23"/>
          <w:szCs w:val="23"/>
        </w:rPr>
        <w:br/>
        <w:t>（二）将检验检疫代理报检企业备案与海关报关企业（包括海关特殊监管区域双重身份企业）注册登记或者报关企业分支机构备案，合并为海关报关企业注册登记和报关企业分支机构备案。企业注册登记或者企业分支机构备案后，同时取得报关和报检资质。</w:t>
      </w:r>
      <w:r w:rsidRPr="00DE2F27">
        <w:rPr>
          <w:rFonts w:ascii="宋体" w:eastAsia="宋体" w:hAnsi="宋体" w:cs="宋体" w:hint="eastAsia"/>
          <w:b/>
          <w:kern w:val="0"/>
          <w:sz w:val="23"/>
          <w:szCs w:val="23"/>
        </w:rPr>
        <w:br/>
        <w:t>（三）将检验检疫报检人员备案与海关报关人员备案，合并为报关人员备案。报关人员备案后同时取得报关和报检资质。</w:t>
      </w:r>
      <w:r w:rsidRPr="00DE2F27">
        <w:rPr>
          <w:rFonts w:ascii="宋体" w:eastAsia="宋体" w:hAnsi="宋体" w:cs="宋体" w:hint="eastAsia"/>
          <w:b/>
          <w:kern w:val="0"/>
          <w:sz w:val="23"/>
          <w:szCs w:val="23"/>
        </w:rPr>
        <w:br/>
        <w:t>本指南适用于报关报检资质整合后新办理进出口货物收发货人备案（含生产加工企业或无报关权的其他企业）、报关企业注册登记（含特殊监管区域双重身份企业）、报关企业分支机构备案等业务的相关手续办理。上述企业的变更、注销等手续、其他类型企业的备案、变更、注销等手续，仍按照本栏目其他办事指南公布的渠道和方式分别申请办理。</w:t>
      </w:r>
    </w:p>
    <w:p w:rsidR="00DE2F27" w:rsidRPr="00DE2F27" w:rsidRDefault="00DE2F27" w:rsidP="00F41D9F">
      <w:pPr>
        <w:widowControl/>
        <w:spacing w:line="360" w:lineRule="atLeast"/>
        <w:rPr>
          <w:rFonts w:ascii="宋体" w:eastAsia="宋体" w:hAnsi="宋体" w:cs="宋体" w:hint="eastAsia"/>
          <w:b/>
          <w:kern w:val="0"/>
          <w:sz w:val="23"/>
          <w:szCs w:val="23"/>
        </w:rPr>
      </w:pPr>
    </w:p>
    <w:p w:rsidR="00952C12" w:rsidRDefault="00F41D9F" w:rsidP="00F41D9F">
      <w:pPr>
        <w:widowControl/>
        <w:spacing w:line="360" w:lineRule="atLeast"/>
        <w:rPr>
          <w:rFonts w:ascii="宋体" w:eastAsia="宋体" w:hAnsi="宋体" w:cs="宋体"/>
          <w:color w:val="3E3E3E"/>
          <w:kern w:val="0"/>
          <w:sz w:val="23"/>
          <w:szCs w:val="23"/>
        </w:rPr>
      </w:pPr>
      <w:r w:rsidRPr="00F41D9F">
        <w:rPr>
          <w:rFonts w:ascii="宋体" w:eastAsia="宋体" w:hAnsi="宋体" w:cs="宋体"/>
          <w:color w:val="3E3E3E"/>
          <w:kern w:val="0"/>
          <w:sz w:val="23"/>
          <w:szCs w:val="23"/>
        </w:rPr>
        <w:t>新企业通过中国国际贸易单一窗口标准版进行报关报检资质备案。</w:t>
      </w:r>
    </w:p>
    <w:p w:rsidR="00F41D9F" w:rsidRPr="00F41D9F" w:rsidRDefault="00F41D9F" w:rsidP="00F41D9F">
      <w:pPr>
        <w:widowControl/>
        <w:spacing w:line="360" w:lineRule="atLeast"/>
        <w:rPr>
          <w:rFonts w:ascii="宋体" w:eastAsia="宋体" w:hAnsi="宋体" w:cs="宋体"/>
          <w:color w:val="3E3E3E"/>
          <w:kern w:val="0"/>
          <w:sz w:val="24"/>
          <w:szCs w:val="24"/>
        </w:rPr>
      </w:pPr>
      <w:r w:rsidRPr="00F41D9F">
        <w:rPr>
          <w:rFonts w:ascii="宋体" w:eastAsia="宋体" w:hAnsi="宋体" w:cs="宋体"/>
          <w:color w:val="3E3E3E"/>
          <w:kern w:val="0"/>
          <w:sz w:val="23"/>
          <w:szCs w:val="23"/>
        </w:rPr>
        <w:t>登录http://www.singlewindow.cn/，点击页面上方“注册”按钮，进入注册页面完成用户注册手续。</w:t>
      </w:r>
    </w:p>
    <w:p w:rsidR="00F41D9F" w:rsidRPr="00F41D9F" w:rsidRDefault="00F41D9F" w:rsidP="00F41D9F">
      <w:pPr>
        <w:widowControl/>
        <w:spacing w:line="360" w:lineRule="atLeast"/>
        <w:rPr>
          <w:rFonts w:ascii="宋体" w:eastAsia="宋体" w:hAnsi="宋体" w:cs="宋体"/>
          <w:color w:val="3E3E3E"/>
          <w:kern w:val="0"/>
          <w:sz w:val="24"/>
          <w:szCs w:val="24"/>
        </w:rPr>
      </w:pPr>
      <w:r w:rsidRPr="00F41D9F">
        <w:rPr>
          <w:rFonts w:ascii="宋体" w:eastAsia="宋体" w:hAnsi="宋体" w:cs="宋体"/>
          <w:color w:val="3E3E3E"/>
          <w:kern w:val="0"/>
          <w:sz w:val="23"/>
          <w:szCs w:val="23"/>
        </w:rPr>
        <w:t xml:space="preserve">　　</w:t>
      </w:r>
      <w:r w:rsidRPr="00F41D9F">
        <w:rPr>
          <w:rFonts w:ascii="宋体" w:eastAsia="宋体" w:hAnsi="宋体" w:cs="宋体"/>
          <w:b/>
          <w:bCs/>
          <w:color w:val="238E95"/>
          <w:kern w:val="0"/>
          <w:sz w:val="23"/>
        </w:rPr>
        <w:t>单一窗口标准版提供两种进入方式</w:t>
      </w:r>
    </w:p>
    <w:p w:rsidR="00F41D9F" w:rsidRPr="00F41D9F" w:rsidRDefault="00F41D9F" w:rsidP="00F41D9F">
      <w:pPr>
        <w:widowControl/>
        <w:spacing w:line="360" w:lineRule="atLeast"/>
        <w:rPr>
          <w:rFonts w:ascii="宋体" w:eastAsia="宋体" w:hAnsi="宋体" w:cs="宋体"/>
          <w:color w:val="3E3E3E"/>
          <w:kern w:val="0"/>
          <w:sz w:val="24"/>
          <w:szCs w:val="24"/>
        </w:rPr>
      </w:pPr>
      <w:r w:rsidRPr="00F41D9F">
        <w:rPr>
          <w:rFonts w:ascii="宋体" w:eastAsia="宋体" w:hAnsi="宋体" w:cs="宋体"/>
          <w:b/>
          <w:bCs/>
          <w:color w:val="238E95"/>
          <w:kern w:val="0"/>
          <w:sz w:val="23"/>
        </w:rPr>
        <w:t xml:space="preserve">　</w:t>
      </w:r>
      <w:r w:rsidRPr="00255F7B">
        <w:rPr>
          <w:rFonts w:ascii="宋体" w:eastAsia="宋体" w:hAnsi="宋体" w:cs="宋体"/>
          <w:color w:val="3E3E3E"/>
          <w:kern w:val="0"/>
          <w:sz w:val="23"/>
          <w:szCs w:val="23"/>
        </w:rPr>
        <w:t xml:space="preserve">　</w:t>
      </w:r>
      <w:r w:rsidR="00255F7B" w:rsidRPr="00255F7B">
        <w:rPr>
          <w:rFonts w:ascii="宋体" w:eastAsia="宋体" w:hAnsi="宋体" w:cs="宋体" w:hint="eastAsia"/>
          <w:color w:val="3E3E3E"/>
          <w:kern w:val="0"/>
          <w:sz w:val="23"/>
          <w:szCs w:val="23"/>
        </w:rPr>
        <w:t>方式一</w:t>
      </w:r>
      <w:r w:rsidR="00255F7B">
        <w:rPr>
          <w:rFonts w:ascii="宋体" w:eastAsia="宋体" w:hAnsi="宋体" w:cs="宋体" w:hint="eastAsia"/>
          <w:color w:val="3E3E3E"/>
          <w:kern w:val="0"/>
          <w:sz w:val="23"/>
          <w:szCs w:val="23"/>
        </w:rPr>
        <w:t>：</w:t>
      </w:r>
      <w:r w:rsidRPr="00F41D9F">
        <w:rPr>
          <w:rFonts w:ascii="宋体" w:eastAsia="宋体" w:hAnsi="宋体" w:cs="宋体"/>
          <w:color w:val="3E3E3E"/>
          <w:kern w:val="0"/>
          <w:sz w:val="23"/>
          <w:szCs w:val="23"/>
        </w:rPr>
        <w:t>通过单一窗口首页“标准应用”菜单进入。</w:t>
      </w:r>
    </w:p>
    <w:p w:rsidR="00F41D9F" w:rsidRPr="00F41D9F" w:rsidRDefault="00D938D5" w:rsidP="00F41D9F">
      <w:pPr>
        <w:widowControl/>
        <w:jc w:val="left"/>
        <w:rPr>
          <w:rFonts w:ascii="宋体" w:eastAsia="宋体" w:hAnsi="宋体" w:cs="宋体"/>
          <w:color w:val="3E3E3E"/>
          <w:kern w:val="0"/>
          <w:sz w:val="24"/>
          <w:szCs w:val="24"/>
        </w:rPr>
      </w:pPr>
      <w:r w:rsidRPr="00D938D5">
        <w:rPr>
          <w:rFonts w:ascii="宋体" w:eastAsia="宋体" w:hAnsi="宋体" w:cs="宋体"/>
          <w:color w:val="3E3E3E"/>
          <w:kern w:val="0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255F7B">
        <w:rPr>
          <w:rFonts w:ascii="宋体" w:eastAsia="宋体" w:hAnsi="宋体" w:cs="宋体"/>
          <w:noProof/>
          <w:color w:val="3E3E3E"/>
          <w:kern w:val="0"/>
          <w:sz w:val="24"/>
          <w:szCs w:val="24"/>
        </w:rPr>
        <w:drawing>
          <wp:inline distT="0" distB="0" distL="0" distR="0">
            <wp:extent cx="5274310" cy="6196330"/>
            <wp:effectExtent l="19050" t="0" r="2540" b="0"/>
            <wp:docPr id="3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9F" w:rsidRPr="00F41D9F" w:rsidRDefault="00F41D9F" w:rsidP="00F41D9F">
      <w:pPr>
        <w:widowControl/>
        <w:spacing w:line="360" w:lineRule="atLeast"/>
        <w:rPr>
          <w:rFonts w:ascii="宋体" w:eastAsia="宋体" w:hAnsi="宋体" w:cs="宋体"/>
          <w:color w:val="3E3E3E"/>
          <w:kern w:val="0"/>
          <w:sz w:val="24"/>
          <w:szCs w:val="24"/>
        </w:rPr>
      </w:pPr>
      <w:r w:rsidRPr="00F41D9F">
        <w:rPr>
          <w:rFonts w:ascii="宋体" w:eastAsia="宋体" w:hAnsi="宋体" w:cs="宋体"/>
          <w:color w:val="3E3E3E"/>
          <w:kern w:val="0"/>
          <w:sz w:val="23"/>
          <w:szCs w:val="23"/>
        </w:rPr>
        <w:t xml:space="preserve">　　如用户在首页未完成新用户注册，也可在此页面下完成新用户注册及登录。</w:t>
      </w:r>
    </w:p>
    <w:p w:rsidR="00F41D9F" w:rsidRPr="00F41D9F" w:rsidRDefault="00D938D5" w:rsidP="00F41D9F">
      <w:pPr>
        <w:widowControl/>
        <w:jc w:val="left"/>
        <w:rPr>
          <w:rFonts w:ascii="宋体" w:eastAsia="宋体" w:hAnsi="宋体" w:cs="宋体"/>
          <w:color w:val="797979"/>
          <w:kern w:val="0"/>
          <w:sz w:val="24"/>
          <w:szCs w:val="24"/>
        </w:rPr>
      </w:pPr>
      <w:r w:rsidRPr="00D938D5">
        <w:rPr>
          <w:rFonts w:ascii="宋体" w:eastAsia="宋体" w:hAnsi="宋体" w:cs="宋体"/>
          <w:color w:val="797979"/>
          <w:kern w:val="0"/>
          <w:sz w:val="24"/>
          <w:szCs w:val="24"/>
        </w:rPr>
        <w:lastRenderedPageBreak/>
        <w:pict>
          <v:shape id="_x0000_i1026" type="#_x0000_t75" alt="" style="width:24pt;height:24pt"/>
        </w:pict>
      </w:r>
      <w:r w:rsidR="00255F7B">
        <w:rPr>
          <w:rFonts w:ascii="宋体" w:eastAsia="宋体" w:hAnsi="宋体" w:cs="宋体"/>
          <w:noProof/>
          <w:color w:val="797979"/>
          <w:kern w:val="0"/>
          <w:sz w:val="24"/>
          <w:szCs w:val="24"/>
        </w:rPr>
        <w:drawing>
          <wp:inline distT="0" distB="0" distL="0" distR="0">
            <wp:extent cx="5274310" cy="3088005"/>
            <wp:effectExtent l="19050" t="0" r="2540" b="0"/>
            <wp:docPr id="4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9F" w:rsidRPr="00F41D9F" w:rsidRDefault="00D938D5" w:rsidP="00F41D9F">
      <w:pPr>
        <w:widowControl/>
        <w:jc w:val="left"/>
        <w:rPr>
          <w:rFonts w:ascii="宋体" w:eastAsia="宋体" w:hAnsi="宋体" w:cs="宋体"/>
          <w:color w:val="3E3E3E"/>
          <w:kern w:val="0"/>
          <w:sz w:val="24"/>
          <w:szCs w:val="24"/>
        </w:rPr>
      </w:pPr>
      <w:r w:rsidRPr="00D938D5">
        <w:rPr>
          <w:rFonts w:ascii="宋体" w:eastAsia="宋体" w:hAnsi="宋体" w:cs="宋体"/>
          <w:color w:val="3E3E3E"/>
          <w:kern w:val="0"/>
          <w:sz w:val="24"/>
          <w:szCs w:val="24"/>
        </w:rPr>
        <w:pict>
          <v:shape id="_x0000_i1027" type="#_x0000_t75" alt="" style="width:24pt;height:24pt"/>
        </w:pict>
      </w:r>
      <w:r w:rsidR="00255F7B">
        <w:rPr>
          <w:rFonts w:ascii="宋体" w:eastAsia="宋体" w:hAnsi="宋体" w:cs="宋体"/>
          <w:noProof/>
          <w:color w:val="3E3E3E"/>
          <w:kern w:val="0"/>
          <w:sz w:val="24"/>
          <w:szCs w:val="24"/>
        </w:rPr>
        <w:drawing>
          <wp:inline distT="0" distB="0" distL="0" distR="0">
            <wp:extent cx="5274310" cy="3016885"/>
            <wp:effectExtent l="19050" t="0" r="2540" b="0"/>
            <wp:docPr id="5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9F" w:rsidRPr="00F41D9F" w:rsidRDefault="00F41D9F" w:rsidP="00F41D9F">
      <w:pPr>
        <w:widowControl/>
        <w:jc w:val="center"/>
        <w:rPr>
          <w:rFonts w:ascii="宋体" w:eastAsia="宋体" w:hAnsi="宋体" w:cs="宋体"/>
          <w:color w:val="797979"/>
          <w:kern w:val="0"/>
          <w:sz w:val="24"/>
          <w:szCs w:val="24"/>
        </w:rPr>
      </w:pPr>
      <w:r w:rsidRPr="00F41D9F">
        <w:rPr>
          <w:rFonts w:ascii="宋体" w:eastAsia="宋体" w:hAnsi="宋体" w:cs="宋体"/>
          <w:color w:val="797979"/>
          <w:kern w:val="0"/>
          <w:sz w:val="24"/>
          <w:szCs w:val="24"/>
        </w:rPr>
        <w:t xml:space="preserve">　　</w:t>
      </w:r>
    </w:p>
    <w:p w:rsidR="00F41D9F" w:rsidRPr="00F41D9F" w:rsidRDefault="00F41D9F" w:rsidP="00F41D9F">
      <w:pPr>
        <w:widowControl/>
        <w:rPr>
          <w:rFonts w:ascii="宋体" w:eastAsia="宋体" w:hAnsi="宋体" w:cs="宋体"/>
          <w:color w:val="3E3E3E"/>
          <w:kern w:val="0"/>
          <w:sz w:val="24"/>
          <w:szCs w:val="24"/>
        </w:rPr>
      </w:pPr>
      <w:r w:rsidRPr="00255F7B">
        <w:rPr>
          <w:rFonts w:ascii="宋体" w:eastAsia="宋体" w:hAnsi="宋体" w:cs="宋体"/>
          <w:color w:val="3E3E3E"/>
          <w:kern w:val="0"/>
          <w:sz w:val="23"/>
          <w:szCs w:val="23"/>
        </w:rPr>
        <w:t xml:space="preserve">　　方式二：</w:t>
      </w:r>
      <w:r w:rsidRPr="00F41D9F">
        <w:rPr>
          <w:rFonts w:ascii="宋体" w:eastAsia="宋体" w:hAnsi="宋体" w:cs="宋体"/>
          <w:color w:val="3E3E3E"/>
          <w:kern w:val="0"/>
          <w:sz w:val="23"/>
          <w:szCs w:val="23"/>
        </w:rPr>
        <w:t>选择企业所在省份，点击“我要办事”菜单进入。</w:t>
      </w:r>
    </w:p>
    <w:p w:rsidR="00F41D9F" w:rsidRPr="00F41D9F" w:rsidRDefault="00D938D5" w:rsidP="00F41D9F">
      <w:pPr>
        <w:widowControl/>
        <w:jc w:val="left"/>
        <w:rPr>
          <w:rFonts w:ascii="宋体" w:eastAsia="宋体" w:hAnsi="宋体" w:cs="宋体"/>
          <w:color w:val="3E3E3E"/>
          <w:kern w:val="0"/>
          <w:sz w:val="24"/>
          <w:szCs w:val="24"/>
        </w:rPr>
      </w:pPr>
      <w:r w:rsidRPr="00D938D5">
        <w:rPr>
          <w:rFonts w:ascii="宋体" w:eastAsia="宋体" w:hAnsi="宋体" w:cs="宋体"/>
          <w:color w:val="3E3E3E"/>
          <w:kern w:val="0"/>
          <w:sz w:val="24"/>
          <w:szCs w:val="24"/>
        </w:rPr>
        <w:lastRenderedPageBreak/>
        <w:pict>
          <v:shape id="_x0000_i1028" type="#_x0000_t75" alt="" style="width:24pt;height:24pt"/>
        </w:pict>
      </w:r>
      <w:r w:rsidR="00255F7B">
        <w:rPr>
          <w:rFonts w:ascii="宋体" w:eastAsia="宋体" w:hAnsi="宋体" w:cs="宋体"/>
          <w:noProof/>
          <w:color w:val="3E3E3E"/>
          <w:kern w:val="0"/>
          <w:sz w:val="24"/>
          <w:szCs w:val="24"/>
        </w:rPr>
        <w:drawing>
          <wp:inline distT="0" distB="0" distL="0" distR="0">
            <wp:extent cx="5274310" cy="3035300"/>
            <wp:effectExtent l="19050" t="0" r="2540" b="0"/>
            <wp:docPr id="6" name="图片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9F" w:rsidRPr="00F41D9F" w:rsidRDefault="00D938D5" w:rsidP="00F41D9F">
      <w:pPr>
        <w:widowControl/>
        <w:jc w:val="left"/>
        <w:rPr>
          <w:rFonts w:ascii="宋体" w:eastAsia="宋体" w:hAnsi="宋体" w:cs="宋体"/>
          <w:color w:val="3E3E3E"/>
          <w:kern w:val="0"/>
          <w:sz w:val="24"/>
          <w:szCs w:val="24"/>
        </w:rPr>
      </w:pPr>
      <w:r w:rsidRPr="00D938D5">
        <w:rPr>
          <w:rFonts w:ascii="宋体" w:eastAsia="宋体" w:hAnsi="宋体" w:cs="宋体"/>
          <w:color w:val="3E3E3E"/>
          <w:kern w:val="0"/>
          <w:sz w:val="24"/>
          <w:szCs w:val="24"/>
        </w:rPr>
        <w:pict>
          <v:shape id="_x0000_i1029" type="#_x0000_t75" alt="" style="width:24pt;height:24pt"/>
        </w:pict>
      </w:r>
      <w:r w:rsidR="00255F7B">
        <w:rPr>
          <w:rFonts w:ascii="宋体" w:eastAsia="宋体" w:hAnsi="宋体" w:cs="宋体"/>
          <w:noProof/>
          <w:color w:val="3E3E3E"/>
          <w:kern w:val="0"/>
          <w:sz w:val="24"/>
          <w:szCs w:val="24"/>
        </w:rPr>
        <w:drawing>
          <wp:inline distT="0" distB="0" distL="0" distR="0">
            <wp:extent cx="5274310" cy="3325495"/>
            <wp:effectExtent l="19050" t="0" r="2540" b="0"/>
            <wp:docPr id="7" name="图片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9F" w:rsidRPr="00F41D9F" w:rsidRDefault="00D938D5" w:rsidP="00CE63FD">
      <w:pPr>
        <w:widowControl/>
        <w:jc w:val="left"/>
        <w:rPr>
          <w:rFonts w:ascii="宋体" w:eastAsia="宋体" w:hAnsi="宋体" w:cs="宋体"/>
          <w:color w:val="3E3E3E"/>
          <w:kern w:val="0"/>
          <w:sz w:val="24"/>
          <w:szCs w:val="24"/>
        </w:rPr>
      </w:pPr>
      <w:r w:rsidRPr="00D938D5">
        <w:rPr>
          <w:rFonts w:ascii="宋体" w:eastAsia="宋体" w:hAnsi="宋体" w:cs="宋体"/>
          <w:color w:val="3E3E3E"/>
          <w:kern w:val="0"/>
          <w:sz w:val="24"/>
          <w:szCs w:val="24"/>
        </w:rPr>
        <w:lastRenderedPageBreak/>
        <w:pict>
          <v:shape id="_x0000_i1030" type="#_x0000_t75" alt="" style="width:24pt;height:24pt"/>
        </w:pict>
      </w:r>
      <w:r w:rsidR="00255F7B">
        <w:rPr>
          <w:rFonts w:ascii="宋体" w:eastAsia="宋体" w:hAnsi="宋体" w:cs="宋体"/>
          <w:noProof/>
          <w:color w:val="3E3E3E"/>
          <w:kern w:val="0"/>
          <w:sz w:val="24"/>
          <w:szCs w:val="24"/>
        </w:rPr>
        <w:drawing>
          <wp:inline distT="0" distB="0" distL="0" distR="0">
            <wp:extent cx="5274310" cy="2811780"/>
            <wp:effectExtent l="19050" t="0" r="2540" b="0"/>
            <wp:docPr id="8" name="图片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F7B">
        <w:rPr>
          <w:rFonts w:ascii="宋体" w:eastAsia="宋体" w:hAnsi="宋体" w:cs="宋体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5104130" cy="8863330"/>
            <wp:effectExtent l="19050" t="0" r="1270" b="0"/>
            <wp:docPr id="9" name="图片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9F" w:rsidRPr="00F41D9F" w:rsidRDefault="00F41D9F" w:rsidP="00F41D9F">
      <w:pPr>
        <w:widowControl/>
        <w:rPr>
          <w:rFonts w:ascii="宋体" w:eastAsia="宋体" w:hAnsi="宋体" w:cs="宋体"/>
          <w:color w:val="3E3E3E"/>
          <w:kern w:val="0"/>
          <w:sz w:val="24"/>
          <w:szCs w:val="24"/>
        </w:rPr>
      </w:pPr>
      <w:r w:rsidRPr="00F41D9F">
        <w:rPr>
          <w:rFonts w:ascii="宋体" w:eastAsia="宋体" w:hAnsi="宋体" w:cs="宋体"/>
          <w:color w:val="3E3E3E"/>
          <w:kern w:val="0"/>
          <w:sz w:val="24"/>
          <w:szCs w:val="24"/>
        </w:rPr>
        <w:lastRenderedPageBreak/>
        <w:t xml:space="preserve">　</w:t>
      </w:r>
      <w:r w:rsidRPr="00F41D9F">
        <w:rPr>
          <w:rFonts w:ascii="宋体" w:eastAsia="宋体" w:hAnsi="宋体" w:cs="宋体"/>
          <w:color w:val="3E3E3E"/>
          <w:kern w:val="0"/>
          <w:sz w:val="23"/>
          <w:szCs w:val="23"/>
        </w:rPr>
        <w:t xml:space="preserve">　</w:t>
      </w:r>
      <w:r w:rsidRPr="00F41D9F">
        <w:rPr>
          <w:rFonts w:ascii="宋体" w:eastAsia="宋体" w:hAnsi="宋体" w:cs="宋体"/>
          <w:b/>
          <w:bCs/>
          <w:color w:val="238E95"/>
          <w:kern w:val="0"/>
          <w:sz w:val="23"/>
        </w:rPr>
        <w:t>带“*”项目为必填项，企业需特别注意报关单位信息中的“注册海关”栏和企业报检资质信息中的“出入境检验检疫机关”栏应选择企业所在地海关、出入境检验检疫机关。如该栏选择错误，将影响企业备案办理。</w:t>
      </w:r>
    </w:p>
    <w:p w:rsidR="001A7A87" w:rsidRDefault="00F41D9F" w:rsidP="00952C12">
      <w:pPr>
        <w:widowControl/>
      </w:pPr>
      <w:r w:rsidRPr="00F41D9F">
        <w:rPr>
          <w:rFonts w:ascii="宋体" w:eastAsia="宋体" w:hAnsi="宋体" w:cs="宋体"/>
          <w:b/>
          <w:bCs/>
          <w:color w:val="238E95"/>
          <w:kern w:val="0"/>
          <w:sz w:val="23"/>
        </w:rPr>
        <w:t xml:space="preserve">　　全部项目信息填写完毕后，点击暂存，核对信息填写正确无误后，点击申报。</w:t>
      </w:r>
      <w:r w:rsidR="00255F7B">
        <w:rPr>
          <w:rFonts w:ascii="宋体" w:eastAsia="宋体" w:hAnsi="宋体" w:cs="宋体"/>
          <w:noProof/>
          <w:color w:val="3E3E3E"/>
          <w:kern w:val="0"/>
          <w:sz w:val="24"/>
          <w:szCs w:val="24"/>
        </w:rPr>
        <w:drawing>
          <wp:inline distT="0" distB="0" distL="0" distR="0">
            <wp:extent cx="5274310" cy="2482215"/>
            <wp:effectExtent l="19050" t="0" r="2540" b="0"/>
            <wp:docPr id="10" name="图片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A87" w:rsidSect="001A7A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783F" w:rsidRDefault="00F5783F" w:rsidP="00F41D9F">
      <w:r>
        <w:separator/>
      </w:r>
    </w:p>
  </w:endnote>
  <w:endnote w:type="continuationSeparator" w:id="1">
    <w:p w:rsidR="00F5783F" w:rsidRDefault="00F5783F" w:rsidP="00F41D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783F" w:rsidRDefault="00F5783F" w:rsidP="00F41D9F">
      <w:r>
        <w:separator/>
      </w:r>
    </w:p>
  </w:footnote>
  <w:footnote w:type="continuationSeparator" w:id="1">
    <w:p w:rsidR="00F5783F" w:rsidRDefault="00F5783F" w:rsidP="00F41D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D9F"/>
    <w:rsid w:val="00080B89"/>
    <w:rsid w:val="000A5ADD"/>
    <w:rsid w:val="001A7A87"/>
    <w:rsid w:val="00255F7B"/>
    <w:rsid w:val="00323F47"/>
    <w:rsid w:val="003B6A7A"/>
    <w:rsid w:val="0065018B"/>
    <w:rsid w:val="00952C12"/>
    <w:rsid w:val="00994CD5"/>
    <w:rsid w:val="00CE63FD"/>
    <w:rsid w:val="00D71F50"/>
    <w:rsid w:val="00D938D5"/>
    <w:rsid w:val="00DE2F27"/>
    <w:rsid w:val="00F41D9F"/>
    <w:rsid w:val="00F5783F"/>
    <w:rsid w:val="00FF6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A87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F41D9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41D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41D9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41D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41D9F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F41D9F"/>
    <w:rPr>
      <w:rFonts w:ascii="宋体" w:eastAsia="宋体" w:hAnsi="宋体" w:cs="宋体"/>
      <w:b/>
      <w:bCs/>
      <w:kern w:val="0"/>
      <w:sz w:val="36"/>
      <w:szCs w:val="36"/>
    </w:rPr>
  </w:style>
  <w:style w:type="character" w:styleId="a5">
    <w:name w:val="Emphasis"/>
    <w:basedOn w:val="a0"/>
    <w:uiPriority w:val="20"/>
    <w:qFormat/>
    <w:rsid w:val="00F41D9F"/>
    <w:rPr>
      <w:i/>
      <w:iCs/>
    </w:rPr>
  </w:style>
  <w:style w:type="character" w:customStyle="1" w:styleId="apple-converted-space">
    <w:name w:val="apple-converted-space"/>
    <w:basedOn w:val="a0"/>
    <w:rsid w:val="00F41D9F"/>
  </w:style>
  <w:style w:type="character" w:styleId="a6">
    <w:name w:val="Hyperlink"/>
    <w:basedOn w:val="a0"/>
    <w:uiPriority w:val="99"/>
    <w:semiHidden/>
    <w:unhideWhenUsed/>
    <w:rsid w:val="00F41D9F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F41D9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F41D9F"/>
    <w:rPr>
      <w:b/>
      <w:bCs/>
    </w:rPr>
  </w:style>
  <w:style w:type="paragraph" w:styleId="a9">
    <w:name w:val="Balloon Text"/>
    <w:basedOn w:val="a"/>
    <w:link w:val="Char1"/>
    <w:uiPriority w:val="99"/>
    <w:semiHidden/>
    <w:unhideWhenUsed/>
    <w:rsid w:val="00F41D9F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F41D9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7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493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127</Words>
  <Characters>725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fanlei</dc:creator>
  <cp:keywords/>
  <dc:description/>
  <cp:lastModifiedBy>范磊</cp:lastModifiedBy>
  <cp:revision>4</cp:revision>
  <dcterms:created xsi:type="dcterms:W3CDTF">2018-04-18T02:03:00Z</dcterms:created>
  <dcterms:modified xsi:type="dcterms:W3CDTF">2018-04-19T09:20:00Z</dcterms:modified>
</cp:coreProperties>
</file>